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rPr>
          <w:rFonts w:hint="default" w:eastAsia="宋体"/>
          <w:color w:val="000000" w:themeColor="text1"/>
          <w:sz w:val="24"/>
          <w:lang w:val="en-US" w:eastAsia="zh-CN"/>
          <w14:textFill>
            <w14:solidFill>
              <w14:schemeClr w14:val="tx1"/>
            </w14:solidFill>
          </w14:textFill>
        </w:rPr>
      </w:pPr>
      <w:r>
        <w:rPr>
          <w:rFonts w:hint="eastAsia"/>
          <w:color w:val="000000" w:themeColor="text1"/>
          <w:sz w:val="24"/>
          <w14:textFill>
            <w14:solidFill>
              <w14:schemeClr w14:val="tx1"/>
            </w14:solidFill>
          </w14:textFill>
        </w:rPr>
        <w:t>证券</w:t>
      </w:r>
      <w:r>
        <w:rPr>
          <w:color w:val="000000" w:themeColor="text1"/>
          <w:sz w:val="24"/>
          <w14:textFill>
            <w14:solidFill>
              <w14:schemeClr w14:val="tx1"/>
            </w14:solidFill>
          </w14:textFill>
        </w:rPr>
        <w:t xml:space="preserve">代码：000863   </w:t>
      </w:r>
      <w:r>
        <w:rPr>
          <w:rFonts w:hint="eastAsia"/>
          <w:color w:val="000000" w:themeColor="text1"/>
          <w:sz w:val="24"/>
          <w14:textFill>
            <w14:solidFill>
              <w14:schemeClr w14:val="tx1"/>
            </w14:solidFill>
          </w14:textFill>
        </w:rPr>
        <w:t xml:space="preserve"> </w:t>
      </w: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 xml:space="preserve"> </w:t>
      </w: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 xml:space="preserve"> 证券</w:t>
      </w:r>
      <w:r>
        <w:rPr>
          <w:color w:val="000000" w:themeColor="text1"/>
          <w:sz w:val="24"/>
          <w14:textFill>
            <w14:solidFill>
              <w14:schemeClr w14:val="tx1"/>
            </w14:solidFill>
          </w14:textFill>
        </w:rPr>
        <w:t>简称：三湘</w:t>
      </w:r>
      <w:r>
        <w:rPr>
          <w:rFonts w:hint="eastAsia"/>
          <w:color w:val="000000" w:themeColor="text1"/>
          <w:sz w:val="24"/>
          <w14:textFill>
            <w14:solidFill>
              <w14:schemeClr w14:val="tx1"/>
            </w14:solidFill>
          </w14:textFill>
        </w:rPr>
        <w:t>印象</w:t>
      </w: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 xml:space="preserve">  </w:t>
      </w: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 xml:space="preserve"> </w:t>
      </w:r>
      <w:r>
        <w:rPr>
          <w:color w:val="000000" w:themeColor="text1"/>
          <w:sz w:val="24"/>
          <w14:textFill>
            <w14:solidFill>
              <w14:schemeClr w14:val="tx1"/>
            </w14:solidFill>
          </w14:textFill>
        </w:rPr>
        <w:t>公告编号：20</w:t>
      </w:r>
      <w:r>
        <w:rPr>
          <w:rFonts w:hint="eastAsia"/>
          <w:color w:val="000000" w:themeColor="text1"/>
          <w:sz w:val="24"/>
          <w14:textFill>
            <w14:solidFill>
              <w14:schemeClr w14:val="tx1"/>
            </w14:solidFill>
          </w14:textFill>
        </w:rPr>
        <w:t>23</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0</w:t>
      </w:r>
      <w:r>
        <w:rPr>
          <w:rFonts w:hint="eastAsia"/>
          <w:color w:val="000000" w:themeColor="text1"/>
          <w:sz w:val="24"/>
          <w:lang w:val="en-US" w:eastAsia="zh-CN"/>
          <w14:textFill>
            <w14:solidFill>
              <w14:schemeClr w14:val="tx1"/>
            </w14:solidFill>
          </w14:textFill>
        </w:rPr>
        <w:t>53</w:t>
      </w:r>
    </w:p>
    <w:p>
      <w:pPr>
        <w:spacing w:line="360" w:lineRule="auto"/>
        <w:jc w:val="center"/>
        <w:rPr>
          <w:b/>
          <w:bCs/>
          <w:color w:val="FF0000"/>
          <w:sz w:val="32"/>
          <w:szCs w:val="30"/>
        </w:rPr>
      </w:pPr>
      <w:r>
        <w:rPr>
          <w:rFonts w:hint="eastAsia"/>
          <w:b/>
          <w:bCs/>
          <w:color w:val="FF0000"/>
          <w:sz w:val="32"/>
          <w:szCs w:val="30"/>
        </w:rPr>
        <w:t>三湘印象股份有限公司</w:t>
      </w:r>
    </w:p>
    <w:p>
      <w:pPr>
        <w:snapToGrid w:val="0"/>
        <w:spacing w:line="360" w:lineRule="auto"/>
        <w:jc w:val="center"/>
        <w:rPr>
          <w:b/>
          <w:color w:val="FF0000"/>
          <w:sz w:val="32"/>
          <w:szCs w:val="30"/>
        </w:rPr>
      </w:pPr>
      <w:bookmarkStart w:id="0" w:name="OLE_LINK1"/>
      <w:r>
        <w:rPr>
          <w:rFonts w:hint="eastAsia"/>
          <w:b/>
          <w:bCs/>
          <w:color w:val="FF0000"/>
          <w:sz w:val="32"/>
          <w:szCs w:val="30"/>
        </w:rPr>
        <w:t>关于召开2023年第二次临时股东大会的通知</w:t>
      </w:r>
    </w:p>
    <w:p>
      <w:pPr>
        <w:pBdr>
          <w:top w:val="single" w:color="auto" w:sz="4" w:space="1"/>
          <w:left w:val="single" w:color="auto" w:sz="4" w:space="4"/>
          <w:bottom w:val="single" w:color="auto" w:sz="4" w:space="1"/>
          <w:right w:val="single" w:color="auto" w:sz="4" w:space="4"/>
        </w:pBdr>
        <w:autoSpaceDE w:val="0"/>
        <w:autoSpaceDN w:val="0"/>
        <w:adjustRightInd w:val="0"/>
        <w:ind w:firstLine="480" w:firstLineChars="200"/>
        <w:rPr>
          <w:color w:val="000000" w:themeColor="text1"/>
          <w:sz w:val="24"/>
          <w14:textFill>
            <w14:solidFill>
              <w14:schemeClr w14:val="tx1"/>
            </w14:solidFill>
          </w14:textFill>
        </w:rPr>
      </w:pPr>
      <w:r>
        <w:rPr>
          <w:color w:val="000000" w:themeColor="text1"/>
          <w:kern w:val="0"/>
          <w:sz w:val="24"/>
          <w14:textFill>
            <w14:solidFill>
              <w14:schemeClr w14:val="tx1"/>
            </w14:solidFill>
          </w14:textFill>
        </w:rPr>
        <w:t>本公司及董事会全体成员保证信息披露内容的真实、准确和完整，没有虚假记载、误导性陈述或重大遗漏。</w:t>
      </w:r>
    </w:p>
    <w:bookmarkEnd w:id="0"/>
    <w:p>
      <w:pPr>
        <w:pStyle w:val="26"/>
        <w:snapToGrid w:val="0"/>
        <w:spacing w:before="381" w:beforeLines="100" w:line="360" w:lineRule="auto"/>
        <w:ind w:firstLine="569" w:firstLineChars="236"/>
        <w:rPr>
          <w:rFonts w:hAnsi="宋体"/>
          <w:b/>
          <w:color w:val="000000" w:themeColor="text1"/>
          <w14:textFill>
            <w14:solidFill>
              <w14:schemeClr w14:val="tx1"/>
            </w14:solidFill>
          </w14:textFill>
        </w:rPr>
      </w:pPr>
      <w:r>
        <w:rPr>
          <w:rFonts w:hint="eastAsia" w:hAnsi="宋体"/>
          <w:b/>
          <w:color w:val="000000" w:themeColor="text1"/>
          <w14:textFill>
            <w14:solidFill>
              <w14:schemeClr w14:val="tx1"/>
            </w14:solidFill>
          </w14:textFill>
        </w:rPr>
        <w:t>一、召开会议的基本情况</w:t>
      </w:r>
    </w:p>
    <w:p>
      <w:pPr>
        <w:pStyle w:val="26"/>
        <w:snapToGrid w:val="0"/>
        <w:spacing w:line="360" w:lineRule="auto"/>
        <w:ind w:firstLine="566" w:firstLineChars="236"/>
        <w:jc w:val="both"/>
        <w:rPr>
          <w:rFonts w:hAnsi="宋体"/>
          <w:color w:val="000000" w:themeColor="text1"/>
          <w14:textFill>
            <w14:solidFill>
              <w14:schemeClr w14:val="tx1"/>
            </w14:solidFill>
          </w14:textFill>
        </w:rPr>
      </w:pPr>
      <w:r>
        <w:rPr>
          <w:rFonts w:hAnsi="宋体"/>
          <w:color w:val="000000" w:themeColor="text1"/>
          <w14:textFill>
            <w14:solidFill>
              <w14:schemeClr w14:val="tx1"/>
            </w14:solidFill>
          </w14:textFill>
        </w:rPr>
        <w:t>1</w:t>
      </w:r>
      <w:r>
        <w:rPr>
          <w:rFonts w:hint="eastAsia" w:hAnsi="宋体"/>
          <w:color w:val="000000" w:themeColor="text1"/>
          <w14:textFill>
            <w14:solidFill>
              <w14:schemeClr w14:val="tx1"/>
            </w14:solidFill>
          </w14:textFill>
        </w:rPr>
        <w:t>、</w:t>
      </w:r>
      <w:r>
        <w:rPr>
          <w:rFonts w:hAnsi="宋体"/>
          <w:color w:val="000000" w:themeColor="text1"/>
          <w14:textFill>
            <w14:solidFill>
              <w14:schemeClr w14:val="tx1"/>
            </w14:solidFill>
          </w14:textFill>
        </w:rPr>
        <w:t>股东大会届次：</w:t>
      </w:r>
      <w:r>
        <w:rPr>
          <w:rFonts w:hint="eastAsia" w:hAnsi="宋体"/>
          <w:color w:val="000000" w:themeColor="text1"/>
          <w14:textFill>
            <w14:solidFill>
              <w14:schemeClr w14:val="tx1"/>
            </w14:solidFill>
          </w14:textFill>
        </w:rPr>
        <w:t>2023年第二次临时股东大会。</w:t>
      </w:r>
    </w:p>
    <w:p>
      <w:pPr>
        <w:pStyle w:val="26"/>
        <w:snapToGrid w:val="0"/>
        <w:spacing w:line="360" w:lineRule="auto"/>
        <w:ind w:firstLine="566" w:firstLineChars="236"/>
        <w:jc w:val="both"/>
        <w:rPr>
          <w:rFonts w:hAnsi="宋体"/>
          <w:color w:val="000000" w:themeColor="text1"/>
          <w14:textFill>
            <w14:solidFill>
              <w14:schemeClr w14:val="tx1"/>
            </w14:solidFill>
          </w14:textFill>
        </w:rPr>
      </w:pPr>
      <w:r>
        <w:rPr>
          <w:rFonts w:hAnsi="宋体"/>
          <w:color w:val="000000" w:themeColor="text1"/>
          <w14:textFill>
            <w14:solidFill>
              <w14:schemeClr w14:val="tx1"/>
            </w14:solidFill>
          </w14:textFill>
        </w:rPr>
        <w:t>2</w:t>
      </w:r>
      <w:r>
        <w:rPr>
          <w:rFonts w:hint="eastAsia" w:hAnsi="宋体"/>
          <w:color w:val="000000" w:themeColor="text1"/>
          <w14:textFill>
            <w14:solidFill>
              <w14:schemeClr w14:val="tx1"/>
            </w14:solidFill>
          </w14:textFill>
        </w:rPr>
        <w:t>、</w:t>
      </w:r>
      <w:r>
        <w:rPr>
          <w:rFonts w:hAnsi="宋体"/>
          <w:color w:val="000000" w:themeColor="text1"/>
          <w14:textFill>
            <w14:solidFill>
              <w14:schemeClr w14:val="tx1"/>
            </w14:solidFill>
          </w14:textFill>
        </w:rPr>
        <w:t>股东大会的召集人：</w:t>
      </w:r>
      <w:r>
        <w:rPr>
          <w:rFonts w:hint="eastAsia" w:hAnsi="宋体"/>
          <w:color w:val="000000" w:themeColor="text1"/>
          <w14:textFill>
            <w14:solidFill>
              <w14:schemeClr w14:val="tx1"/>
            </w14:solidFill>
          </w14:textFill>
        </w:rPr>
        <w:t>三湘印象股份有限公司（以下简称“公司”或“本公司”）董事会。</w:t>
      </w:r>
      <w:r>
        <w:rPr>
          <w:rFonts w:hAnsi="宋体"/>
          <w:color w:val="000000" w:themeColor="text1"/>
          <w14:textFill>
            <w14:solidFill>
              <w14:schemeClr w14:val="tx1"/>
            </w14:solidFill>
          </w14:textFill>
        </w:rPr>
        <w:t>召开本次股东大会的决定已经公司</w:t>
      </w:r>
      <w:r>
        <w:rPr>
          <w:rFonts w:hint="eastAsia" w:hAnsi="宋体"/>
          <w:color w:val="000000" w:themeColor="text1"/>
          <w14:textFill>
            <w14:solidFill>
              <w14:schemeClr w14:val="tx1"/>
            </w14:solidFill>
          </w14:textFill>
        </w:rPr>
        <w:t>第八届董事会第十四次（定期）会议审议通过。</w:t>
      </w:r>
    </w:p>
    <w:p>
      <w:pPr>
        <w:pStyle w:val="26"/>
        <w:snapToGrid w:val="0"/>
        <w:spacing w:line="360" w:lineRule="auto"/>
        <w:ind w:firstLine="566" w:firstLineChars="236"/>
        <w:jc w:val="both"/>
        <w:rPr>
          <w:rFonts w:hAnsi="宋体"/>
          <w:color w:val="000000" w:themeColor="text1"/>
          <w14:textFill>
            <w14:solidFill>
              <w14:schemeClr w14:val="tx1"/>
            </w14:solidFill>
          </w14:textFill>
        </w:rPr>
      </w:pPr>
      <w:r>
        <w:rPr>
          <w:rFonts w:hAnsi="宋体"/>
          <w:color w:val="000000" w:themeColor="text1"/>
          <w14:textFill>
            <w14:solidFill>
              <w14:schemeClr w14:val="tx1"/>
            </w14:solidFill>
          </w14:textFill>
        </w:rPr>
        <w:t>3</w:t>
      </w:r>
      <w:r>
        <w:rPr>
          <w:rFonts w:hint="eastAsia" w:hAnsi="宋体"/>
          <w:color w:val="000000" w:themeColor="text1"/>
          <w14:textFill>
            <w14:solidFill>
              <w14:schemeClr w14:val="tx1"/>
            </w14:solidFill>
          </w14:textFill>
        </w:rPr>
        <w:t>、</w:t>
      </w:r>
      <w:r>
        <w:rPr>
          <w:rFonts w:hAnsi="宋体"/>
          <w:color w:val="000000" w:themeColor="text1"/>
          <w14:textFill>
            <w14:solidFill>
              <w14:schemeClr w14:val="tx1"/>
            </w14:solidFill>
          </w14:textFill>
        </w:rPr>
        <w:t>会议召开的合法、合规性：</w:t>
      </w:r>
      <w:r>
        <w:rPr>
          <w:rFonts w:hint="eastAsia" w:hAnsi="宋体"/>
          <w:color w:val="000000" w:themeColor="text1"/>
          <w14:textFill>
            <w14:solidFill>
              <w14:schemeClr w14:val="tx1"/>
            </w14:solidFill>
          </w14:textFill>
        </w:rPr>
        <w:t>本次股东大会会议召开符合有关法律、行政法规、部门规章、规范性文件和公司章程的规定</w:t>
      </w:r>
      <w:r>
        <w:rPr>
          <w:rFonts w:hAnsi="宋体"/>
          <w:color w:val="000000" w:themeColor="text1"/>
          <w14:textFill>
            <w14:solidFill>
              <w14:schemeClr w14:val="tx1"/>
            </w14:solidFill>
          </w14:textFill>
        </w:rPr>
        <w:t>。</w:t>
      </w:r>
    </w:p>
    <w:p>
      <w:pPr>
        <w:pStyle w:val="26"/>
        <w:snapToGrid w:val="0"/>
        <w:spacing w:line="360" w:lineRule="auto"/>
        <w:ind w:firstLine="566" w:firstLineChars="236"/>
        <w:jc w:val="both"/>
        <w:rPr>
          <w:rFonts w:hAnsi="宋体"/>
          <w:color w:val="000000" w:themeColor="text1"/>
          <w14:textFill>
            <w14:solidFill>
              <w14:schemeClr w14:val="tx1"/>
            </w14:solidFill>
          </w14:textFill>
        </w:rPr>
      </w:pPr>
      <w:r>
        <w:rPr>
          <w:rFonts w:hAnsi="宋体"/>
          <w:color w:val="000000" w:themeColor="text1"/>
          <w14:textFill>
            <w14:solidFill>
              <w14:schemeClr w14:val="tx1"/>
            </w14:solidFill>
          </w14:textFill>
        </w:rPr>
        <w:t>4</w:t>
      </w:r>
      <w:r>
        <w:rPr>
          <w:rFonts w:hint="eastAsia" w:hAnsi="宋体"/>
          <w:color w:val="000000" w:themeColor="text1"/>
          <w14:textFill>
            <w14:solidFill>
              <w14:schemeClr w14:val="tx1"/>
            </w14:solidFill>
          </w14:textFill>
        </w:rPr>
        <w:t>、</w:t>
      </w:r>
      <w:r>
        <w:rPr>
          <w:rFonts w:hAnsi="宋体"/>
          <w:color w:val="000000" w:themeColor="text1"/>
          <w14:textFill>
            <w14:solidFill>
              <w14:schemeClr w14:val="tx1"/>
            </w14:solidFill>
          </w14:textFill>
        </w:rPr>
        <w:t>会议召开的日期、时间：</w:t>
      </w:r>
    </w:p>
    <w:p>
      <w:pPr>
        <w:pStyle w:val="26"/>
        <w:snapToGrid w:val="0"/>
        <w:spacing w:line="360" w:lineRule="auto"/>
        <w:ind w:firstLine="566" w:firstLineChars="236"/>
        <w:jc w:val="both"/>
        <w:rPr>
          <w:rFonts w:hint="eastAsia" w:hAnsi="宋体" w:eastAsia="宋体"/>
          <w:color w:val="000000" w:themeColor="text1"/>
          <w:lang w:eastAsia="zh-CN"/>
          <w14:textFill>
            <w14:solidFill>
              <w14:schemeClr w14:val="tx1"/>
            </w14:solidFill>
          </w14:textFill>
        </w:rPr>
      </w:pPr>
      <w:r>
        <w:rPr>
          <w:rFonts w:hint="eastAsia" w:hAnsi="宋体"/>
          <w:color w:val="000000" w:themeColor="text1"/>
          <w14:textFill>
            <w14:solidFill>
              <w14:schemeClr w14:val="tx1"/>
            </w14:solidFill>
          </w14:textFill>
        </w:rPr>
        <w:t>（1）现场会议召开时间：202</w:t>
      </w:r>
      <w:r>
        <w:rPr>
          <w:rFonts w:hAnsi="宋体"/>
          <w:color w:val="000000" w:themeColor="text1"/>
          <w14:textFill>
            <w14:solidFill>
              <w14:schemeClr w14:val="tx1"/>
            </w14:solidFill>
          </w14:textFill>
        </w:rPr>
        <w:t>3</w:t>
      </w:r>
      <w:r>
        <w:rPr>
          <w:rFonts w:hint="eastAsia" w:hAnsi="宋体"/>
          <w:color w:val="000000" w:themeColor="text1"/>
          <w14:textFill>
            <w14:solidFill>
              <w14:schemeClr w14:val="tx1"/>
            </w14:solidFill>
          </w14:textFill>
        </w:rPr>
        <w:t>年9</w:t>
      </w:r>
      <w:r>
        <w:rPr>
          <w:rFonts w:hint="eastAsia" w:hAnsi="宋体"/>
          <w:color w:val="auto"/>
        </w:rPr>
        <w:t>月15日14:00</w:t>
      </w:r>
      <w:r>
        <w:rPr>
          <w:rFonts w:hint="eastAsia" w:hAnsi="宋体"/>
          <w:color w:val="auto"/>
          <w:lang w:eastAsia="zh-CN"/>
        </w:rPr>
        <w:t>；</w:t>
      </w:r>
    </w:p>
    <w:p>
      <w:pPr>
        <w:pStyle w:val="26"/>
        <w:snapToGrid w:val="0"/>
        <w:spacing w:line="360" w:lineRule="auto"/>
        <w:ind w:firstLine="566" w:firstLineChars="236"/>
        <w:jc w:val="both"/>
        <w:rPr>
          <w:rFonts w:hAnsi="宋体"/>
          <w:color w:val="auto"/>
        </w:rPr>
      </w:pPr>
      <w:r>
        <w:rPr>
          <w:rFonts w:hint="eastAsia" w:hAnsi="宋体"/>
          <w:color w:val="000000" w:themeColor="text1"/>
          <w14:textFill>
            <w14:solidFill>
              <w14:schemeClr w14:val="tx1"/>
            </w14:solidFill>
          </w14:textFill>
        </w:rPr>
        <w:t>（2）网络投票时间：通过深圳证券交易所交易系统进行网络投票的时间为</w:t>
      </w:r>
      <w:r>
        <w:rPr>
          <w:rFonts w:hAnsi="宋体"/>
          <w:color w:val="auto"/>
        </w:rPr>
        <w:t>20</w:t>
      </w:r>
      <w:r>
        <w:rPr>
          <w:rFonts w:hint="eastAsia" w:hAnsi="宋体"/>
          <w:color w:val="auto"/>
        </w:rPr>
        <w:t>2</w:t>
      </w:r>
      <w:r>
        <w:rPr>
          <w:rFonts w:hAnsi="宋体"/>
          <w:color w:val="auto"/>
        </w:rPr>
        <w:t>3年</w:t>
      </w:r>
      <w:r>
        <w:rPr>
          <w:rFonts w:hint="eastAsia" w:hAnsi="宋体"/>
          <w:color w:val="auto"/>
        </w:rPr>
        <w:t>9月15日</w:t>
      </w:r>
      <w:r>
        <w:rPr>
          <w:rFonts w:hAnsi="宋体"/>
          <w:color w:val="auto"/>
        </w:rPr>
        <w:t>9:15—9:25</w:t>
      </w:r>
      <w:r>
        <w:rPr>
          <w:rFonts w:hint="eastAsia" w:hAnsi="宋体"/>
          <w:color w:val="auto"/>
          <w:lang w:eastAsia="zh-CN"/>
        </w:rPr>
        <w:t>，</w:t>
      </w:r>
      <w:r>
        <w:rPr>
          <w:rFonts w:hAnsi="宋体"/>
          <w:color w:val="auto"/>
        </w:rPr>
        <w:t>9:30—11:30和13:00—15:00；通过互联网投票系统投票时间为20</w:t>
      </w:r>
      <w:r>
        <w:rPr>
          <w:rFonts w:hint="eastAsia" w:hAnsi="宋体"/>
          <w:color w:val="auto"/>
        </w:rPr>
        <w:t>2</w:t>
      </w:r>
      <w:r>
        <w:rPr>
          <w:rFonts w:hAnsi="宋体"/>
          <w:color w:val="auto"/>
        </w:rPr>
        <w:t>3年</w:t>
      </w:r>
      <w:r>
        <w:rPr>
          <w:rFonts w:hint="eastAsia" w:hAnsi="宋体"/>
          <w:color w:val="auto"/>
        </w:rPr>
        <w:t>9月15日9</w:t>
      </w:r>
      <w:r>
        <w:rPr>
          <w:rFonts w:hAnsi="宋体"/>
          <w:color w:val="auto"/>
        </w:rPr>
        <w:t>:</w:t>
      </w:r>
      <w:r>
        <w:rPr>
          <w:rFonts w:hint="eastAsia" w:hAnsi="宋体"/>
          <w:color w:val="auto"/>
        </w:rPr>
        <w:t>15-</w:t>
      </w:r>
      <w:r>
        <w:rPr>
          <w:rFonts w:hAnsi="宋体"/>
          <w:color w:val="auto"/>
        </w:rPr>
        <w:t>15:00。</w:t>
      </w:r>
    </w:p>
    <w:p>
      <w:pPr>
        <w:pStyle w:val="26"/>
        <w:snapToGrid w:val="0"/>
        <w:spacing w:line="360" w:lineRule="auto"/>
        <w:ind w:firstLine="566" w:firstLineChars="236"/>
        <w:jc w:val="both"/>
        <w:rPr>
          <w:rFonts w:hAnsi="宋体"/>
          <w:color w:val="000000" w:themeColor="text1"/>
          <w14:textFill>
            <w14:solidFill>
              <w14:schemeClr w14:val="tx1"/>
            </w14:solidFill>
          </w14:textFill>
        </w:rPr>
      </w:pPr>
      <w:r>
        <w:rPr>
          <w:rFonts w:hAnsi="宋体"/>
          <w:color w:val="000000" w:themeColor="text1"/>
          <w14:textFill>
            <w14:solidFill>
              <w14:schemeClr w14:val="tx1"/>
            </w14:solidFill>
          </w14:textFill>
        </w:rPr>
        <w:t>5</w:t>
      </w:r>
      <w:r>
        <w:rPr>
          <w:rFonts w:hint="eastAsia" w:hAnsi="宋体"/>
          <w:color w:val="000000" w:themeColor="text1"/>
          <w14:textFill>
            <w14:solidFill>
              <w14:schemeClr w14:val="tx1"/>
            </w14:solidFill>
          </w14:textFill>
        </w:rPr>
        <w:t>、</w:t>
      </w:r>
      <w:r>
        <w:rPr>
          <w:rFonts w:hAnsi="宋体"/>
          <w:color w:val="000000" w:themeColor="text1"/>
          <w14:textFill>
            <w14:solidFill>
              <w14:schemeClr w14:val="tx1"/>
            </w14:solidFill>
          </w14:textFill>
        </w:rPr>
        <w:t>会议的召开方式：</w:t>
      </w:r>
    </w:p>
    <w:p>
      <w:pPr>
        <w:pStyle w:val="26"/>
        <w:snapToGrid w:val="0"/>
        <w:spacing w:line="360" w:lineRule="auto"/>
        <w:ind w:firstLine="566" w:firstLineChars="236"/>
        <w:jc w:val="both"/>
        <w:rPr>
          <w:rFonts w:hAnsi="宋体"/>
          <w:color w:val="000000" w:themeColor="text1"/>
          <w14:textFill>
            <w14:solidFill>
              <w14:schemeClr w14:val="tx1"/>
            </w14:solidFill>
          </w14:textFill>
        </w:rPr>
      </w:pPr>
      <w:r>
        <w:rPr>
          <w:rFonts w:hAnsi="宋体"/>
          <w:color w:val="000000" w:themeColor="text1"/>
          <w14:textFill>
            <w14:solidFill>
              <w14:schemeClr w14:val="tx1"/>
            </w14:solidFill>
          </w14:textFill>
        </w:rPr>
        <w:t>本次股东大会采用现场表决与网络投票相结合的方式召开。</w:t>
      </w:r>
    </w:p>
    <w:p>
      <w:pPr>
        <w:pStyle w:val="26"/>
        <w:snapToGrid w:val="0"/>
        <w:spacing w:line="360" w:lineRule="auto"/>
        <w:ind w:firstLine="566" w:firstLineChars="236"/>
        <w:jc w:val="both"/>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公司将通过互联网投票系统（</w:t>
      </w:r>
      <w:r>
        <w:rPr>
          <w:rFonts w:hAnsi="宋体"/>
          <w:color w:val="000000" w:themeColor="text1"/>
          <w14:textFill>
            <w14:solidFill>
              <w14:schemeClr w14:val="tx1"/>
            </w14:solidFill>
          </w14:textFill>
        </w:rPr>
        <w:t>http://wltp.cninfo.com.cn）和深圳证券交易所交易系统向公司股东提供网络形式的投票平台，公司股东可以通过深圳证券交易所的交易系统或互联网投票系统行使表决权。</w:t>
      </w:r>
    </w:p>
    <w:p>
      <w:pPr>
        <w:pStyle w:val="26"/>
        <w:snapToGrid w:val="0"/>
        <w:spacing w:line="360" w:lineRule="auto"/>
        <w:ind w:firstLine="566" w:firstLineChars="236"/>
        <w:jc w:val="both"/>
        <w:rPr>
          <w:rFonts w:hAnsi="宋体"/>
          <w:color w:val="000000" w:themeColor="text1"/>
          <w14:textFill>
            <w14:solidFill>
              <w14:schemeClr w14:val="tx1"/>
            </w14:solidFill>
          </w14:textFill>
        </w:rPr>
      </w:pPr>
      <w:r>
        <w:rPr>
          <w:rFonts w:hAnsi="宋体"/>
          <w:color w:val="000000" w:themeColor="text1"/>
          <w14:textFill>
            <w14:solidFill>
              <w14:schemeClr w14:val="tx1"/>
            </w14:solidFill>
          </w14:textFill>
        </w:rPr>
        <w:t>6</w:t>
      </w:r>
      <w:r>
        <w:rPr>
          <w:rFonts w:hint="eastAsia" w:hAnsi="宋体"/>
          <w:color w:val="000000" w:themeColor="text1"/>
          <w14:textFill>
            <w14:solidFill>
              <w14:schemeClr w14:val="tx1"/>
            </w14:solidFill>
          </w14:textFill>
        </w:rPr>
        <w:t>、</w:t>
      </w:r>
      <w:r>
        <w:rPr>
          <w:rFonts w:hAnsi="宋体"/>
          <w:color w:val="000000" w:themeColor="text1"/>
          <w14:textFill>
            <w14:solidFill>
              <w14:schemeClr w14:val="tx1"/>
            </w14:solidFill>
          </w14:textFill>
        </w:rPr>
        <w:t>会议的股权登记日：</w:t>
      </w:r>
      <w:r>
        <w:rPr>
          <w:rFonts w:hint="eastAsia" w:hAnsi="宋体"/>
          <w:color w:val="auto"/>
        </w:rPr>
        <w:t>2023年9月12日</w:t>
      </w:r>
      <w:r>
        <w:rPr>
          <w:rFonts w:hAnsi="宋体"/>
          <w:color w:val="auto"/>
        </w:rPr>
        <w:t>。</w:t>
      </w:r>
    </w:p>
    <w:p>
      <w:pPr>
        <w:pStyle w:val="26"/>
        <w:snapToGrid w:val="0"/>
        <w:spacing w:line="360" w:lineRule="auto"/>
        <w:ind w:firstLine="566" w:firstLineChars="236"/>
        <w:jc w:val="both"/>
        <w:rPr>
          <w:rFonts w:hAnsi="宋体"/>
          <w:color w:val="000000" w:themeColor="text1"/>
          <w14:textFill>
            <w14:solidFill>
              <w14:schemeClr w14:val="tx1"/>
            </w14:solidFill>
          </w14:textFill>
        </w:rPr>
      </w:pPr>
      <w:r>
        <w:rPr>
          <w:rFonts w:hAnsi="宋体"/>
          <w:color w:val="000000" w:themeColor="text1"/>
          <w14:textFill>
            <w14:solidFill>
              <w14:schemeClr w14:val="tx1"/>
            </w14:solidFill>
          </w14:textFill>
        </w:rPr>
        <w:t>7</w:t>
      </w:r>
      <w:r>
        <w:rPr>
          <w:rFonts w:hint="eastAsia" w:hAnsi="宋体"/>
          <w:color w:val="000000" w:themeColor="text1"/>
          <w14:textFill>
            <w14:solidFill>
              <w14:schemeClr w14:val="tx1"/>
            </w14:solidFill>
          </w14:textFill>
        </w:rPr>
        <w:t>、</w:t>
      </w:r>
      <w:r>
        <w:rPr>
          <w:rFonts w:hAnsi="宋体"/>
          <w:color w:val="000000" w:themeColor="text1"/>
          <w14:textFill>
            <w14:solidFill>
              <w14:schemeClr w14:val="tx1"/>
            </w14:solidFill>
          </w14:textFill>
        </w:rPr>
        <w:t>出席对象：</w:t>
      </w:r>
    </w:p>
    <w:p>
      <w:pPr>
        <w:pStyle w:val="26"/>
        <w:snapToGrid w:val="0"/>
        <w:spacing w:line="360" w:lineRule="auto"/>
        <w:ind w:firstLine="566" w:firstLineChars="236"/>
        <w:jc w:val="both"/>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w:t>
      </w:r>
      <w:r>
        <w:rPr>
          <w:rFonts w:hAnsi="宋体"/>
          <w:color w:val="000000" w:themeColor="text1"/>
          <w14:textFill>
            <w14:solidFill>
              <w14:schemeClr w14:val="tx1"/>
            </w14:solidFill>
          </w14:textFill>
        </w:rPr>
        <w:t>1）在股权登记日持有公司股份的普通股股东或其代理人；</w:t>
      </w:r>
    </w:p>
    <w:p>
      <w:pPr>
        <w:pStyle w:val="26"/>
        <w:snapToGrid w:val="0"/>
        <w:spacing w:line="360" w:lineRule="auto"/>
        <w:ind w:firstLine="566" w:firstLineChars="236"/>
        <w:jc w:val="both"/>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本次股东大会的股权登记日为</w:t>
      </w:r>
      <w:r>
        <w:rPr>
          <w:rFonts w:hint="eastAsia" w:hAnsi="宋体"/>
          <w:color w:val="auto"/>
        </w:rPr>
        <w:t>2023年9月12日</w:t>
      </w:r>
      <w:r>
        <w:rPr>
          <w:rFonts w:hAnsi="宋体"/>
          <w:color w:val="000000" w:themeColor="text1"/>
          <w14:textFill>
            <w14:solidFill>
              <w14:schemeClr w14:val="tx1"/>
            </w14:solidFill>
          </w14:textFill>
        </w:rPr>
        <w:t>，于股权登记日收市时在中国证券登记结算有限公司深圳分公司登记在册的本公司全体股东均有权出席股东大会，并可以以书面形式委托代理人出席会议和参加表决，该股东代理人不必是本公司股东（《授权委托书》见附件2）。</w:t>
      </w:r>
    </w:p>
    <w:p>
      <w:pPr>
        <w:pStyle w:val="26"/>
        <w:snapToGrid w:val="0"/>
        <w:spacing w:line="360" w:lineRule="auto"/>
        <w:ind w:firstLine="566" w:firstLineChars="236"/>
        <w:jc w:val="both"/>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w:t>
      </w:r>
      <w:r>
        <w:rPr>
          <w:rFonts w:hAnsi="宋体"/>
          <w:color w:val="000000" w:themeColor="text1"/>
          <w14:textFill>
            <w14:solidFill>
              <w14:schemeClr w14:val="tx1"/>
            </w14:solidFill>
          </w14:textFill>
        </w:rPr>
        <w:t>2）公司董事、监事和高级管理人员；</w:t>
      </w:r>
    </w:p>
    <w:p>
      <w:pPr>
        <w:pStyle w:val="26"/>
        <w:snapToGrid w:val="0"/>
        <w:spacing w:line="360" w:lineRule="auto"/>
        <w:ind w:firstLine="566" w:firstLineChars="236"/>
        <w:jc w:val="both"/>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w:t>
      </w:r>
      <w:r>
        <w:rPr>
          <w:rFonts w:hAnsi="宋体"/>
          <w:color w:val="000000" w:themeColor="text1"/>
          <w14:textFill>
            <w14:solidFill>
              <w14:schemeClr w14:val="tx1"/>
            </w14:solidFill>
          </w14:textFill>
        </w:rPr>
        <w:t>3）公司聘请的律师</w:t>
      </w:r>
      <w:r>
        <w:rPr>
          <w:rFonts w:hint="eastAsia" w:hAnsi="宋体"/>
          <w:color w:val="000000" w:themeColor="text1"/>
          <w14:textFill>
            <w14:solidFill>
              <w14:schemeClr w14:val="tx1"/>
            </w14:solidFill>
          </w14:textFill>
        </w:rPr>
        <w:t>。</w:t>
      </w:r>
    </w:p>
    <w:p>
      <w:pPr>
        <w:pStyle w:val="26"/>
        <w:snapToGrid w:val="0"/>
        <w:spacing w:line="360" w:lineRule="auto"/>
        <w:ind w:firstLine="566" w:firstLineChars="236"/>
        <w:jc w:val="both"/>
        <w:rPr>
          <w:rFonts w:hAnsi="宋体"/>
          <w:color w:val="auto"/>
        </w:rPr>
      </w:pPr>
      <w:r>
        <w:rPr>
          <w:rFonts w:hAnsi="宋体"/>
          <w:color w:val="000000" w:themeColor="text1"/>
          <w14:textFill>
            <w14:solidFill>
              <w14:schemeClr w14:val="tx1"/>
            </w14:solidFill>
          </w14:textFill>
        </w:rPr>
        <w:t>8</w:t>
      </w:r>
      <w:r>
        <w:rPr>
          <w:rFonts w:hint="eastAsia" w:hAnsi="宋体"/>
          <w:color w:val="000000" w:themeColor="text1"/>
          <w14:textFill>
            <w14:solidFill>
              <w14:schemeClr w14:val="tx1"/>
            </w14:solidFill>
          </w14:textFill>
        </w:rPr>
        <w:t>、</w:t>
      </w:r>
      <w:r>
        <w:rPr>
          <w:rFonts w:hAnsi="宋体"/>
          <w:color w:val="000000" w:themeColor="text1"/>
          <w14:textFill>
            <w14:solidFill>
              <w14:schemeClr w14:val="tx1"/>
            </w14:solidFill>
          </w14:textFill>
        </w:rPr>
        <w:t>会议地点：</w:t>
      </w:r>
      <w:r>
        <w:rPr>
          <w:rFonts w:hint="eastAsia" w:hAnsi="宋体"/>
          <w:color w:val="auto"/>
        </w:rPr>
        <w:t>上海市杨浦区逸仙路</w:t>
      </w:r>
      <w:r>
        <w:rPr>
          <w:rFonts w:hAnsi="宋体"/>
          <w:color w:val="auto"/>
        </w:rPr>
        <w:t>333号湘海大厦12楼会议室。</w:t>
      </w:r>
    </w:p>
    <w:p>
      <w:pPr>
        <w:pStyle w:val="26"/>
        <w:snapToGrid w:val="0"/>
        <w:spacing w:line="360" w:lineRule="auto"/>
        <w:ind w:firstLine="569" w:firstLineChars="236"/>
        <w:rPr>
          <w:rFonts w:hAnsi="宋体"/>
          <w:b/>
          <w:color w:val="000000" w:themeColor="text1"/>
          <w14:textFill>
            <w14:solidFill>
              <w14:schemeClr w14:val="tx1"/>
            </w14:solidFill>
          </w14:textFill>
        </w:rPr>
      </w:pPr>
      <w:r>
        <w:rPr>
          <w:rFonts w:hint="eastAsia" w:hAnsi="宋体"/>
          <w:b/>
          <w:color w:val="000000" w:themeColor="text1"/>
          <w14:textFill>
            <w14:solidFill>
              <w14:schemeClr w14:val="tx1"/>
            </w14:solidFill>
          </w14:textFill>
        </w:rPr>
        <w:t>二、会议审议事项</w:t>
      </w:r>
    </w:p>
    <w:p>
      <w:pPr>
        <w:pStyle w:val="26"/>
        <w:snapToGrid w:val="0"/>
        <w:spacing w:after="190" w:afterLines="50" w:line="360" w:lineRule="auto"/>
        <w:ind w:firstLine="566" w:firstLineChars="236"/>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1、提案编码</w:t>
      </w:r>
    </w:p>
    <w:tbl>
      <w:tblPr>
        <w:tblStyle w:val="1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6"/>
        <w:gridCol w:w="6134"/>
        <w:gridCol w:w="1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4" w:type="pct"/>
            <w:vMerge w:val="restart"/>
            <w:tcBorders>
              <w:top w:val="single" w:color="auto" w:sz="4" w:space="0"/>
              <w:left w:val="single" w:color="auto" w:sz="4" w:space="0"/>
              <w:right w:val="single" w:color="auto" w:sz="4" w:space="0"/>
            </w:tcBorders>
            <w:shd w:val="clear" w:color="auto" w:fill="E0E0E0"/>
            <w:vAlign w:val="center"/>
          </w:tcPr>
          <w:p>
            <w:pPr>
              <w:snapToGrid w:val="0"/>
              <w:jc w:val="center"/>
              <w:rPr>
                <w:b/>
                <w:sz w:val="24"/>
              </w:rPr>
            </w:pPr>
            <w:r>
              <w:rPr>
                <w:rFonts w:hint="eastAsia"/>
                <w:b/>
                <w:sz w:val="24"/>
              </w:rPr>
              <w:t>提案编码</w:t>
            </w:r>
          </w:p>
        </w:tc>
        <w:tc>
          <w:tcPr>
            <w:tcW w:w="3600" w:type="pct"/>
            <w:vMerge w:val="restart"/>
            <w:tcBorders>
              <w:top w:val="single" w:color="auto" w:sz="4" w:space="0"/>
              <w:left w:val="single" w:color="auto" w:sz="4" w:space="0"/>
              <w:right w:val="single" w:color="auto" w:sz="4" w:space="0"/>
            </w:tcBorders>
            <w:shd w:val="clear" w:color="auto" w:fill="E0E0E0"/>
            <w:vAlign w:val="center"/>
          </w:tcPr>
          <w:p>
            <w:pPr>
              <w:snapToGrid w:val="0"/>
              <w:jc w:val="center"/>
              <w:rPr>
                <w:b/>
                <w:sz w:val="24"/>
              </w:rPr>
            </w:pPr>
            <w:r>
              <w:rPr>
                <w:rFonts w:hint="eastAsia"/>
                <w:b/>
                <w:sz w:val="24"/>
              </w:rPr>
              <w:t>提案名称</w:t>
            </w:r>
          </w:p>
        </w:tc>
        <w:tc>
          <w:tcPr>
            <w:tcW w:w="954" w:type="pct"/>
            <w:tcBorders>
              <w:top w:val="single" w:color="auto" w:sz="4" w:space="0"/>
              <w:left w:val="single" w:color="auto" w:sz="4" w:space="0"/>
              <w:bottom w:val="single" w:color="auto" w:sz="4" w:space="0"/>
              <w:right w:val="single" w:color="auto" w:sz="4" w:space="0"/>
            </w:tcBorders>
            <w:shd w:val="clear" w:color="auto" w:fill="E0E0E0"/>
            <w:vAlign w:val="center"/>
          </w:tcPr>
          <w:p>
            <w:pPr>
              <w:snapToGrid w:val="0"/>
              <w:jc w:val="center"/>
              <w:rPr>
                <w:b/>
                <w:sz w:val="24"/>
              </w:rPr>
            </w:pPr>
            <w:r>
              <w:rPr>
                <w:rFonts w:hint="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4" w:type="pct"/>
            <w:vMerge w:val="continue"/>
            <w:tcBorders>
              <w:left w:val="single" w:color="auto" w:sz="4" w:space="0"/>
              <w:bottom w:val="single" w:color="auto" w:sz="4" w:space="0"/>
              <w:right w:val="single" w:color="auto" w:sz="4" w:space="0"/>
            </w:tcBorders>
          </w:tcPr>
          <w:p>
            <w:pPr>
              <w:snapToGrid w:val="0"/>
              <w:jc w:val="center"/>
              <w:rPr>
                <w:sz w:val="24"/>
              </w:rPr>
            </w:pPr>
          </w:p>
        </w:tc>
        <w:tc>
          <w:tcPr>
            <w:tcW w:w="3600" w:type="pct"/>
            <w:vMerge w:val="continue"/>
            <w:tcBorders>
              <w:left w:val="single" w:color="auto" w:sz="4" w:space="0"/>
              <w:bottom w:val="single" w:color="auto" w:sz="4" w:space="0"/>
              <w:right w:val="single" w:color="auto" w:sz="4" w:space="0"/>
            </w:tcBorders>
            <w:vAlign w:val="center"/>
          </w:tcPr>
          <w:p>
            <w:pPr>
              <w:snapToGrid w:val="0"/>
              <w:jc w:val="center"/>
              <w:rPr>
                <w:sz w:val="24"/>
              </w:rPr>
            </w:pPr>
          </w:p>
        </w:tc>
        <w:tc>
          <w:tcPr>
            <w:tcW w:w="954" w:type="pct"/>
            <w:tcBorders>
              <w:top w:val="single" w:color="auto" w:sz="4" w:space="0"/>
              <w:left w:val="single" w:color="auto" w:sz="4" w:space="0"/>
              <w:bottom w:val="single" w:color="auto" w:sz="4" w:space="0"/>
              <w:right w:val="single" w:color="auto" w:sz="4" w:space="0"/>
            </w:tcBorders>
            <w:vAlign w:val="center"/>
          </w:tcPr>
          <w:p>
            <w:pPr>
              <w:snapToGrid w:val="0"/>
              <w:jc w:val="center"/>
              <w:rPr>
                <w:b/>
                <w:sz w:val="24"/>
              </w:rPr>
            </w:pPr>
            <w:r>
              <w:rPr>
                <w:rFonts w:hint="eastAsia"/>
                <w:sz w:val="24"/>
              </w:rPr>
              <w:t>该列打勾的栏目可以投票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4" w:type="pct"/>
            <w:tcBorders>
              <w:top w:val="single" w:color="auto" w:sz="4" w:space="0"/>
              <w:left w:val="single" w:color="auto" w:sz="4" w:space="0"/>
              <w:bottom w:val="single" w:color="auto" w:sz="4" w:space="0"/>
              <w:right w:val="single" w:color="auto" w:sz="4" w:space="0"/>
            </w:tcBorders>
            <w:vAlign w:val="center"/>
          </w:tcPr>
          <w:p>
            <w:pPr>
              <w:snapToGrid w:val="0"/>
              <w:rPr>
                <w:sz w:val="24"/>
              </w:rPr>
            </w:pPr>
            <w:r>
              <w:rPr>
                <w:rFonts w:hint="eastAsia"/>
                <w:sz w:val="24"/>
              </w:rPr>
              <w:t>100</w:t>
            </w:r>
          </w:p>
        </w:tc>
        <w:tc>
          <w:tcPr>
            <w:tcW w:w="3600" w:type="pct"/>
            <w:tcBorders>
              <w:top w:val="single" w:color="auto" w:sz="4" w:space="0"/>
              <w:left w:val="single" w:color="auto" w:sz="4" w:space="0"/>
              <w:bottom w:val="single" w:color="auto" w:sz="4" w:space="0"/>
              <w:right w:val="single" w:color="auto" w:sz="4" w:space="0"/>
            </w:tcBorders>
            <w:vAlign w:val="center"/>
          </w:tcPr>
          <w:p>
            <w:pPr>
              <w:snapToGrid w:val="0"/>
              <w:rPr>
                <w:sz w:val="24"/>
              </w:rPr>
            </w:pPr>
            <w:r>
              <w:rPr>
                <w:rFonts w:hint="eastAsia"/>
                <w:sz w:val="24"/>
              </w:rPr>
              <w:t>总议案：除累积投票提案外的所有提案</w:t>
            </w:r>
          </w:p>
        </w:tc>
        <w:tc>
          <w:tcPr>
            <w:tcW w:w="954" w:type="pct"/>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r>
              <w:rPr>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000" w:type="pct"/>
            <w:gridSpan w:val="3"/>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r>
              <w:rPr>
                <w:rFonts w:hint="eastAsia"/>
                <w:sz w:val="24"/>
              </w:rPr>
              <w:t>非累积投票提案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4" w:type="pct"/>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r>
              <w:rPr>
                <w:rFonts w:hint="eastAsia"/>
                <w:sz w:val="24"/>
              </w:rPr>
              <w:t>1</w:t>
            </w:r>
            <w:r>
              <w:rPr>
                <w:sz w:val="24"/>
              </w:rPr>
              <w:t>.00</w:t>
            </w:r>
          </w:p>
        </w:tc>
        <w:tc>
          <w:tcPr>
            <w:tcW w:w="3600" w:type="pct"/>
            <w:tcBorders>
              <w:top w:val="single" w:color="auto" w:sz="4" w:space="0"/>
              <w:left w:val="single" w:color="auto" w:sz="4" w:space="0"/>
              <w:bottom w:val="single" w:color="auto" w:sz="4" w:space="0"/>
              <w:right w:val="single" w:color="auto" w:sz="4" w:space="0"/>
            </w:tcBorders>
            <w:vAlign w:val="center"/>
          </w:tcPr>
          <w:p>
            <w:pPr>
              <w:snapToGrid w:val="0"/>
              <w:rPr>
                <w:sz w:val="24"/>
              </w:rPr>
            </w:pPr>
            <w:r>
              <w:rPr>
                <w:rFonts w:hint="eastAsia"/>
                <w:sz w:val="24"/>
              </w:rPr>
              <w:t>《关于变更公司注册资本、修订&lt;公司章程&gt;并办理工商变更登记的议案》</w:t>
            </w:r>
          </w:p>
        </w:tc>
        <w:tc>
          <w:tcPr>
            <w:tcW w:w="954" w:type="pct"/>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r>
              <w:rPr>
                <w:sz w:val="24"/>
              </w:rPr>
              <w:t>√</w:t>
            </w:r>
          </w:p>
        </w:tc>
      </w:tr>
    </w:tbl>
    <w:p>
      <w:pPr>
        <w:pStyle w:val="26"/>
        <w:snapToGrid w:val="0"/>
        <w:spacing w:before="190" w:beforeLines="50" w:line="360" w:lineRule="auto"/>
        <w:ind w:firstLine="566" w:firstLineChars="236"/>
        <w:jc w:val="both"/>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2、上述议案已经公司第八届董事会第十四次(定期)</w:t>
      </w:r>
      <w:r>
        <w:rPr>
          <w:rFonts w:hAnsi="宋体"/>
          <w:color w:val="000000" w:themeColor="text1"/>
          <w14:textFill>
            <w14:solidFill>
              <w14:schemeClr w14:val="tx1"/>
            </w14:solidFill>
          </w14:textFill>
        </w:rPr>
        <w:t>会议审议通过，内容详见公司</w:t>
      </w:r>
      <w:r>
        <w:rPr>
          <w:rFonts w:hint="eastAsia" w:hAnsi="宋体"/>
          <w:color w:val="000000" w:themeColor="text1"/>
          <w14:textFill>
            <w14:solidFill>
              <w14:schemeClr w14:val="tx1"/>
            </w14:solidFill>
          </w14:textFill>
        </w:rPr>
        <w:t>同日</w:t>
      </w:r>
      <w:r>
        <w:rPr>
          <w:rFonts w:hAnsi="宋体"/>
          <w:color w:val="000000" w:themeColor="text1"/>
          <w14:textFill>
            <w14:solidFill>
              <w14:schemeClr w14:val="tx1"/>
            </w14:solidFill>
          </w14:textFill>
        </w:rPr>
        <w:t>在《中国证券报》《证券时报》《上海证券报》《证券日报》和巨潮资讯网（www.cninfo.com.cn）上披露的相关公告。</w:t>
      </w:r>
    </w:p>
    <w:p>
      <w:pPr>
        <w:pStyle w:val="26"/>
        <w:snapToGrid w:val="0"/>
        <w:spacing w:line="360" w:lineRule="auto"/>
        <w:ind w:firstLine="566" w:firstLineChars="236"/>
        <w:jc w:val="both"/>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3、上述议案1.00为特别决议事项，须经出席股东大会的股东（包括股东代理人）所持表决权三分之二</w:t>
      </w:r>
      <w:r>
        <w:rPr>
          <w:rFonts w:hAnsi="宋体"/>
          <w:color w:val="000000" w:themeColor="text1"/>
          <w14:textFill>
            <w14:solidFill>
              <w14:schemeClr w14:val="tx1"/>
            </w14:solidFill>
          </w14:textFill>
        </w:rPr>
        <w:t>以上通过。</w:t>
      </w:r>
    </w:p>
    <w:p>
      <w:pPr>
        <w:pStyle w:val="26"/>
        <w:snapToGrid w:val="0"/>
        <w:spacing w:line="360" w:lineRule="auto"/>
        <w:ind w:firstLine="569" w:firstLineChars="236"/>
        <w:jc w:val="both"/>
        <w:rPr>
          <w:rFonts w:hAnsi="宋体"/>
          <w:b/>
          <w:color w:val="000000" w:themeColor="text1"/>
          <w14:textFill>
            <w14:solidFill>
              <w14:schemeClr w14:val="tx1"/>
            </w14:solidFill>
          </w14:textFill>
        </w:rPr>
      </w:pPr>
      <w:bookmarkStart w:id="1" w:name="_GoBack"/>
      <w:bookmarkEnd w:id="1"/>
      <w:r>
        <w:rPr>
          <w:rFonts w:hint="eastAsia" w:hAnsi="宋体"/>
          <w:b/>
          <w:color w:val="000000" w:themeColor="text1"/>
          <w14:textFill>
            <w14:solidFill>
              <w14:schemeClr w14:val="tx1"/>
            </w14:solidFill>
          </w14:textFill>
        </w:rPr>
        <w:t>三、会议登记方法</w:t>
      </w:r>
    </w:p>
    <w:p>
      <w:pPr>
        <w:pStyle w:val="26"/>
        <w:snapToGrid w:val="0"/>
        <w:spacing w:line="360" w:lineRule="auto"/>
        <w:ind w:firstLine="566" w:firstLineChars="236"/>
        <w:jc w:val="both"/>
        <w:rPr>
          <w:rFonts w:hAnsi="宋体"/>
          <w:color w:val="000000" w:themeColor="text1"/>
          <w14:textFill>
            <w14:solidFill>
              <w14:schemeClr w14:val="tx1"/>
            </w14:solidFill>
          </w14:textFill>
        </w:rPr>
      </w:pPr>
      <w:r>
        <w:rPr>
          <w:rFonts w:hAnsi="宋体"/>
          <w:color w:val="000000" w:themeColor="text1"/>
          <w14:textFill>
            <w14:solidFill>
              <w14:schemeClr w14:val="tx1"/>
            </w14:solidFill>
          </w14:textFill>
        </w:rPr>
        <w:t>1、登记手续：凡计划出席股东大会的自然人股东凭本人身份证、股东账户卡等办理登记手续；委托代理人凭本人身份证原件、授权委托书、委托人股东账户卡、委托人身份证（复印件）等办理登记手续；法人股东持营业执照副本复印件（加盖公章）、法人授权委托书、出席人身份证原件到以下地址办理登记手续。异地股东可用信函或传真方式登记，信函、传真以登记时间内公司收到为准</w:t>
      </w:r>
      <w:r>
        <w:rPr>
          <w:rFonts w:hint="eastAsia" w:hAnsi="宋体"/>
          <w:color w:val="000000" w:themeColor="text1"/>
          <w14:textFill>
            <w14:solidFill>
              <w14:schemeClr w14:val="tx1"/>
            </w14:solidFill>
          </w14:textFill>
        </w:rPr>
        <w:t>；</w:t>
      </w:r>
    </w:p>
    <w:p>
      <w:pPr>
        <w:pStyle w:val="26"/>
        <w:snapToGrid w:val="0"/>
        <w:spacing w:line="360" w:lineRule="auto"/>
        <w:ind w:firstLine="566" w:firstLineChars="236"/>
        <w:jc w:val="both"/>
        <w:rPr>
          <w:rFonts w:hAnsi="宋体"/>
          <w:color w:val="000000" w:themeColor="text1"/>
          <w14:textFill>
            <w14:solidFill>
              <w14:schemeClr w14:val="tx1"/>
            </w14:solidFill>
          </w14:textFill>
        </w:rPr>
      </w:pPr>
      <w:r>
        <w:rPr>
          <w:rFonts w:hAnsi="宋体"/>
          <w:color w:val="000000" w:themeColor="text1"/>
          <w14:textFill>
            <w14:solidFill>
              <w14:schemeClr w14:val="tx1"/>
            </w14:solidFill>
          </w14:textFill>
        </w:rPr>
        <w:t>2、登记地点：</w:t>
      </w:r>
      <w:r>
        <w:rPr>
          <w:rFonts w:hint="eastAsia" w:hAnsi="宋体"/>
          <w:color w:val="000000" w:themeColor="text1"/>
          <w14:textFill>
            <w14:solidFill>
              <w14:schemeClr w14:val="tx1"/>
            </w14:solidFill>
          </w14:textFill>
        </w:rPr>
        <w:t>上海立信维一软件有限公司（</w:t>
      </w:r>
      <w:r>
        <w:rPr>
          <w:rFonts w:hAnsi="宋体"/>
          <w:color w:val="000000" w:themeColor="text1"/>
          <w14:textFill>
            <w14:solidFill>
              <w14:schemeClr w14:val="tx1"/>
            </w14:solidFill>
          </w14:textFill>
        </w:rPr>
        <w:t>东诸安浜路165弄29号4楼）</w:t>
      </w:r>
      <w:r>
        <w:rPr>
          <w:rFonts w:hint="eastAsia" w:hAnsi="宋体"/>
          <w:color w:val="000000" w:themeColor="text1"/>
          <w14:textFill>
            <w14:solidFill>
              <w14:schemeClr w14:val="tx1"/>
            </w14:solidFill>
          </w14:textFill>
        </w:rPr>
        <w:t>；</w:t>
      </w:r>
    </w:p>
    <w:p>
      <w:pPr>
        <w:pStyle w:val="26"/>
        <w:snapToGrid w:val="0"/>
        <w:spacing w:line="360" w:lineRule="auto"/>
        <w:ind w:firstLine="566" w:firstLineChars="236"/>
        <w:jc w:val="both"/>
        <w:rPr>
          <w:rFonts w:hAnsi="宋体"/>
          <w:color w:val="000000" w:themeColor="text1"/>
          <w14:textFill>
            <w14:solidFill>
              <w14:schemeClr w14:val="tx1"/>
            </w14:solidFill>
          </w14:textFill>
        </w:rPr>
      </w:pPr>
      <w:r>
        <w:rPr>
          <w:rFonts w:hAnsi="宋体"/>
          <w:color w:val="000000" w:themeColor="text1"/>
          <w14:textFill>
            <w14:solidFill>
              <w14:schemeClr w14:val="tx1"/>
            </w14:solidFill>
          </w14:textFill>
        </w:rPr>
        <w:t>3、联系电话：021-52383315</w:t>
      </w:r>
      <w:r>
        <w:rPr>
          <w:rFonts w:hint="eastAsia" w:hAnsi="宋体"/>
          <w:color w:val="000000" w:themeColor="text1"/>
          <w14:textFill>
            <w14:solidFill>
              <w14:schemeClr w14:val="tx1"/>
            </w14:solidFill>
          </w14:textFill>
        </w:rPr>
        <w:t>；</w:t>
      </w:r>
    </w:p>
    <w:p>
      <w:pPr>
        <w:pStyle w:val="26"/>
        <w:snapToGrid w:val="0"/>
        <w:spacing w:line="360" w:lineRule="auto"/>
        <w:ind w:firstLine="566" w:firstLineChars="236"/>
        <w:jc w:val="both"/>
        <w:rPr>
          <w:rFonts w:hAnsi="宋体"/>
          <w:color w:val="000000" w:themeColor="text1"/>
          <w14:textFill>
            <w14:solidFill>
              <w14:schemeClr w14:val="tx1"/>
            </w14:solidFill>
          </w14:textFill>
        </w:rPr>
      </w:pPr>
      <w:r>
        <w:rPr>
          <w:rFonts w:hAnsi="宋体"/>
          <w:color w:val="000000" w:themeColor="text1"/>
          <w14:textFill>
            <w14:solidFill>
              <w14:schemeClr w14:val="tx1"/>
            </w14:solidFill>
          </w14:textFill>
        </w:rPr>
        <w:t>4、联系传真：021-52383305</w:t>
      </w:r>
      <w:r>
        <w:rPr>
          <w:rFonts w:hint="eastAsia" w:hAnsi="宋体"/>
          <w:color w:val="000000" w:themeColor="text1"/>
          <w14:textFill>
            <w14:solidFill>
              <w14:schemeClr w14:val="tx1"/>
            </w14:solidFill>
          </w14:textFill>
        </w:rPr>
        <w:t>；</w:t>
      </w:r>
    </w:p>
    <w:p>
      <w:pPr>
        <w:pStyle w:val="26"/>
        <w:snapToGrid w:val="0"/>
        <w:spacing w:line="360" w:lineRule="auto"/>
        <w:ind w:firstLine="566" w:firstLineChars="236"/>
        <w:jc w:val="both"/>
        <w:rPr>
          <w:rFonts w:hAnsi="宋体"/>
          <w:color w:val="FF0000"/>
        </w:rPr>
      </w:pPr>
      <w:r>
        <w:rPr>
          <w:rFonts w:hAnsi="宋体"/>
          <w:color w:val="000000" w:themeColor="text1"/>
          <w14:textFill>
            <w14:solidFill>
              <w14:schemeClr w14:val="tx1"/>
            </w14:solidFill>
          </w14:textFill>
        </w:rPr>
        <w:t>5、登记时间：</w:t>
      </w:r>
      <w:r>
        <w:rPr>
          <w:rFonts w:hAnsi="宋体"/>
          <w:color w:val="auto"/>
        </w:rPr>
        <w:t>20</w:t>
      </w:r>
      <w:r>
        <w:rPr>
          <w:rFonts w:hint="eastAsia" w:hAnsi="宋体"/>
          <w:color w:val="auto"/>
        </w:rPr>
        <w:t>23</w:t>
      </w:r>
      <w:r>
        <w:rPr>
          <w:rFonts w:hAnsi="宋体"/>
          <w:color w:val="auto"/>
        </w:rPr>
        <w:t>年</w:t>
      </w:r>
      <w:r>
        <w:rPr>
          <w:rFonts w:hint="eastAsia" w:hAnsi="宋体"/>
          <w:color w:val="auto"/>
        </w:rPr>
        <w:t>9月1</w:t>
      </w:r>
      <w:r>
        <w:rPr>
          <w:rFonts w:hint="eastAsia" w:hAnsi="宋体"/>
          <w:color w:val="auto"/>
          <w:lang w:val="en-US" w:eastAsia="zh-CN"/>
        </w:rPr>
        <w:t>3</w:t>
      </w:r>
      <w:r>
        <w:rPr>
          <w:rFonts w:hint="eastAsia" w:hAnsi="宋体"/>
          <w:color w:val="auto"/>
        </w:rPr>
        <w:t>日</w:t>
      </w:r>
      <w:r>
        <w:rPr>
          <w:rFonts w:hAnsi="宋体"/>
          <w:color w:val="auto"/>
        </w:rPr>
        <w:t>9:00-11:30、13:00-16:30</w:t>
      </w:r>
      <w:r>
        <w:rPr>
          <w:rFonts w:hint="eastAsia" w:hAnsi="宋体"/>
          <w:color w:val="auto"/>
        </w:rPr>
        <w:t>；</w:t>
      </w:r>
    </w:p>
    <w:p>
      <w:pPr>
        <w:pStyle w:val="26"/>
        <w:snapToGrid w:val="0"/>
        <w:spacing w:line="360" w:lineRule="auto"/>
        <w:ind w:firstLine="566" w:firstLineChars="236"/>
        <w:jc w:val="both"/>
        <w:rPr>
          <w:rFonts w:hAnsi="宋体"/>
          <w:color w:val="000000" w:themeColor="text1"/>
          <w14:textFill>
            <w14:solidFill>
              <w14:schemeClr w14:val="tx1"/>
            </w14:solidFill>
          </w14:textFill>
        </w:rPr>
      </w:pPr>
      <w:r>
        <w:rPr>
          <w:rFonts w:hAnsi="宋体"/>
          <w:color w:val="000000" w:themeColor="text1"/>
          <w14:textFill>
            <w14:solidFill>
              <w14:schemeClr w14:val="tx1"/>
            </w14:solidFill>
          </w14:textFill>
        </w:rPr>
        <w:t>6、注意事项：出席会议的股东及股东代理人请携带相关证件</w:t>
      </w:r>
      <w:r>
        <w:rPr>
          <w:rFonts w:hint="eastAsia" w:hAnsi="宋体"/>
          <w:color w:val="000000" w:themeColor="text1"/>
          <w14:textFill>
            <w14:solidFill>
              <w14:schemeClr w14:val="tx1"/>
            </w14:solidFill>
          </w14:textFill>
        </w:rPr>
        <w:t>原件到场。</w:t>
      </w:r>
    </w:p>
    <w:p>
      <w:pPr>
        <w:pStyle w:val="26"/>
        <w:snapToGrid w:val="0"/>
        <w:spacing w:line="360" w:lineRule="auto"/>
        <w:ind w:firstLine="569" w:firstLineChars="236"/>
        <w:jc w:val="both"/>
        <w:rPr>
          <w:rFonts w:hAnsi="宋体"/>
          <w:b/>
          <w:color w:val="000000" w:themeColor="text1"/>
          <w14:textFill>
            <w14:solidFill>
              <w14:schemeClr w14:val="tx1"/>
            </w14:solidFill>
          </w14:textFill>
        </w:rPr>
      </w:pPr>
      <w:r>
        <w:rPr>
          <w:rFonts w:hint="eastAsia" w:hAnsi="宋体"/>
          <w:b/>
          <w:color w:val="000000" w:themeColor="text1"/>
          <w14:textFill>
            <w14:solidFill>
              <w14:schemeClr w14:val="tx1"/>
            </w14:solidFill>
          </w14:textFill>
        </w:rPr>
        <w:t>四、参加网络投票的具体操作流程</w:t>
      </w:r>
    </w:p>
    <w:p>
      <w:pPr>
        <w:pStyle w:val="26"/>
        <w:snapToGrid w:val="0"/>
        <w:spacing w:line="360" w:lineRule="auto"/>
        <w:ind w:firstLine="566" w:firstLineChars="236"/>
        <w:jc w:val="both"/>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在本次股东大会上，股东可以通过深交所交易系统和互联网投票系统（</w:t>
      </w:r>
      <w:r>
        <w:rPr>
          <w:rFonts w:hAnsi="宋体"/>
          <w:color w:val="000000" w:themeColor="text1"/>
          <w14:textFill>
            <w14:solidFill>
              <w14:schemeClr w14:val="tx1"/>
            </w14:solidFill>
          </w14:textFill>
        </w:rPr>
        <w:t>http://wltp.cninfo.com.cn）参加投票。参加网络投票时涉及具体操作需要说明的内容和格式详见附件1。</w:t>
      </w:r>
    </w:p>
    <w:p>
      <w:pPr>
        <w:pStyle w:val="26"/>
        <w:snapToGrid w:val="0"/>
        <w:spacing w:line="360" w:lineRule="auto"/>
        <w:ind w:firstLine="569" w:firstLineChars="236"/>
        <w:jc w:val="both"/>
        <w:rPr>
          <w:rFonts w:hAnsi="宋体"/>
          <w:b/>
          <w:color w:val="000000" w:themeColor="text1"/>
          <w14:textFill>
            <w14:solidFill>
              <w14:schemeClr w14:val="tx1"/>
            </w14:solidFill>
          </w14:textFill>
        </w:rPr>
      </w:pPr>
      <w:r>
        <w:rPr>
          <w:rFonts w:hAnsi="宋体"/>
          <w:b/>
          <w:color w:val="000000" w:themeColor="text1"/>
          <w14:textFill>
            <w14:solidFill>
              <w14:schemeClr w14:val="tx1"/>
            </w14:solidFill>
          </w14:textFill>
        </w:rPr>
        <w:t>五、其他事项</w:t>
      </w:r>
    </w:p>
    <w:p>
      <w:pPr>
        <w:pStyle w:val="26"/>
        <w:snapToGrid w:val="0"/>
        <w:spacing w:line="360" w:lineRule="auto"/>
        <w:ind w:firstLine="566" w:firstLineChars="236"/>
        <w:jc w:val="both"/>
        <w:rPr>
          <w:rFonts w:hAnsi="宋体"/>
          <w:color w:val="000000" w:themeColor="text1"/>
          <w14:textFill>
            <w14:solidFill>
              <w14:schemeClr w14:val="tx1"/>
            </w14:solidFill>
          </w14:textFill>
        </w:rPr>
      </w:pPr>
      <w:r>
        <w:rPr>
          <w:rFonts w:hAnsi="宋体"/>
          <w:color w:val="000000" w:themeColor="text1"/>
          <w14:textFill>
            <w14:solidFill>
              <w14:schemeClr w14:val="tx1"/>
            </w14:solidFill>
          </w14:textFill>
        </w:rPr>
        <w:t>1、会议联系方式</w:t>
      </w:r>
    </w:p>
    <w:p>
      <w:pPr>
        <w:pStyle w:val="26"/>
        <w:snapToGrid w:val="0"/>
        <w:spacing w:line="360" w:lineRule="auto"/>
        <w:ind w:firstLine="566" w:firstLineChars="236"/>
        <w:jc w:val="both"/>
        <w:rPr>
          <w:rFonts w:hAnsi="宋体"/>
          <w:color w:val="000000" w:themeColor="text1"/>
          <w14:textFill>
            <w14:solidFill>
              <w14:schemeClr w14:val="tx1"/>
            </w14:solidFill>
          </w14:textFill>
        </w:rPr>
      </w:pPr>
      <w:r>
        <w:rPr>
          <w:rFonts w:hAnsi="宋体"/>
          <w:color w:val="000000" w:themeColor="text1"/>
          <w14:textFill>
            <w14:solidFill>
              <w14:schemeClr w14:val="tx1"/>
            </w14:solidFill>
          </w14:textFill>
        </w:rPr>
        <w:t>联系人：</w:t>
      </w:r>
      <w:r>
        <w:rPr>
          <w:rFonts w:hint="eastAsia" w:hAnsi="宋体"/>
          <w:color w:val="000000" w:themeColor="text1"/>
          <w14:textFill>
            <w14:solidFill>
              <w14:schemeClr w14:val="tx1"/>
            </w14:solidFill>
          </w14:textFill>
        </w:rPr>
        <w:t>程玉珊</w:t>
      </w:r>
      <w:r>
        <w:rPr>
          <w:rFonts w:hint="eastAsia" w:hAnsi="宋体"/>
          <w:color w:val="000000" w:themeColor="text1"/>
          <w:lang w:eastAsia="zh-CN"/>
          <w14:textFill>
            <w14:solidFill>
              <w14:schemeClr w14:val="tx1"/>
            </w14:solidFill>
          </w14:textFill>
        </w:rPr>
        <w:t>、</w:t>
      </w:r>
      <w:r>
        <w:rPr>
          <w:rFonts w:hint="eastAsia" w:hAnsi="宋体"/>
          <w:color w:val="000000" w:themeColor="text1"/>
          <w14:textFill>
            <w14:solidFill>
              <w14:schemeClr w14:val="tx1"/>
            </w14:solidFill>
          </w14:textFill>
        </w:rPr>
        <w:t>王逸娇；</w:t>
      </w:r>
    </w:p>
    <w:p>
      <w:pPr>
        <w:pStyle w:val="26"/>
        <w:snapToGrid w:val="0"/>
        <w:spacing w:line="360" w:lineRule="auto"/>
        <w:ind w:firstLine="566" w:firstLineChars="236"/>
        <w:jc w:val="both"/>
        <w:rPr>
          <w:rFonts w:hAnsi="宋体"/>
          <w:color w:val="000000" w:themeColor="text1"/>
          <w14:textFill>
            <w14:solidFill>
              <w14:schemeClr w14:val="tx1"/>
            </w14:solidFill>
          </w14:textFill>
        </w:rPr>
      </w:pPr>
      <w:r>
        <w:rPr>
          <w:rFonts w:hAnsi="宋体"/>
          <w:color w:val="000000" w:themeColor="text1"/>
          <w14:textFill>
            <w14:solidFill>
              <w14:schemeClr w14:val="tx1"/>
            </w14:solidFill>
          </w14:textFill>
        </w:rPr>
        <w:t>联系电话：021-65364018</w:t>
      </w:r>
      <w:r>
        <w:rPr>
          <w:rFonts w:hint="eastAsia" w:hAnsi="宋体"/>
          <w:color w:val="000000" w:themeColor="text1"/>
          <w14:textFill>
            <w14:solidFill>
              <w14:schemeClr w14:val="tx1"/>
            </w14:solidFill>
          </w14:textFill>
        </w:rPr>
        <w:t>；</w:t>
      </w:r>
    </w:p>
    <w:p>
      <w:pPr>
        <w:pStyle w:val="26"/>
        <w:snapToGrid w:val="0"/>
        <w:spacing w:line="360" w:lineRule="auto"/>
        <w:ind w:firstLine="566" w:firstLineChars="236"/>
        <w:jc w:val="both"/>
        <w:rPr>
          <w:rFonts w:hAnsi="宋体"/>
          <w:color w:val="000000" w:themeColor="text1"/>
          <w14:textFill>
            <w14:solidFill>
              <w14:schemeClr w14:val="tx1"/>
            </w14:solidFill>
          </w14:textFill>
        </w:rPr>
      </w:pPr>
      <w:r>
        <w:rPr>
          <w:rFonts w:hAnsi="宋体"/>
          <w:color w:val="000000" w:themeColor="text1"/>
          <w14:textFill>
            <w14:solidFill>
              <w14:schemeClr w14:val="tx1"/>
            </w14:solidFill>
          </w14:textFill>
        </w:rPr>
        <w:t>联系传真：021-65363840（传真请注明：转董事会办公室</w:t>
      </w:r>
      <w:r>
        <w:rPr>
          <w:rFonts w:hint="eastAsia" w:hAnsi="宋体"/>
          <w:color w:val="000000" w:themeColor="text1"/>
          <w14:textFill>
            <w14:solidFill>
              <w14:schemeClr w14:val="tx1"/>
            </w14:solidFill>
          </w14:textFill>
        </w:rPr>
        <w:t>）；</w:t>
      </w:r>
    </w:p>
    <w:p>
      <w:pPr>
        <w:pStyle w:val="26"/>
        <w:snapToGrid w:val="0"/>
        <w:spacing w:line="360" w:lineRule="auto"/>
        <w:ind w:firstLine="566" w:firstLineChars="236"/>
        <w:jc w:val="both"/>
        <w:rPr>
          <w:rFonts w:hAnsi="宋体"/>
          <w:color w:val="000000" w:themeColor="text1"/>
          <w14:textFill>
            <w14:solidFill>
              <w14:schemeClr w14:val="tx1"/>
            </w14:solidFill>
          </w14:textFill>
        </w:rPr>
      </w:pPr>
      <w:r>
        <w:rPr>
          <w:rFonts w:hAnsi="宋体"/>
          <w:color w:val="000000" w:themeColor="text1"/>
          <w14:textFill>
            <w14:solidFill>
              <w14:schemeClr w14:val="tx1"/>
            </w14:solidFill>
          </w14:textFill>
        </w:rPr>
        <w:t>联系地址：上海市杨浦区逸仙路333号湘海大厦</w:t>
      </w:r>
      <w:r>
        <w:rPr>
          <w:rFonts w:hint="eastAsia" w:hAnsi="宋体"/>
          <w:color w:val="000000" w:themeColor="text1"/>
          <w14:textFill>
            <w14:solidFill>
              <w14:schemeClr w14:val="tx1"/>
            </w14:solidFill>
          </w14:textFill>
        </w:rPr>
        <w:t>；</w:t>
      </w:r>
    </w:p>
    <w:p>
      <w:pPr>
        <w:pStyle w:val="26"/>
        <w:snapToGrid w:val="0"/>
        <w:spacing w:line="360" w:lineRule="auto"/>
        <w:ind w:firstLine="566" w:firstLineChars="236"/>
        <w:jc w:val="both"/>
        <w:rPr>
          <w:rFonts w:hAnsi="宋体"/>
          <w:color w:val="000000" w:themeColor="text1"/>
          <w14:textFill>
            <w14:solidFill>
              <w14:schemeClr w14:val="tx1"/>
            </w14:solidFill>
          </w14:textFill>
        </w:rPr>
      </w:pPr>
      <w:r>
        <w:rPr>
          <w:rFonts w:hAnsi="宋体"/>
          <w:color w:val="000000" w:themeColor="text1"/>
          <w14:textFill>
            <w14:solidFill>
              <w14:schemeClr w14:val="tx1"/>
            </w14:solidFill>
          </w14:textFill>
        </w:rPr>
        <w:t>邮编：200434</w:t>
      </w:r>
      <w:r>
        <w:rPr>
          <w:rFonts w:hint="eastAsia" w:hAnsi="宋体"/>
          <w:color w:val="000000" w:themeColor="text1"/>
          <w14:textFill>
            <w14:solidFill>
              <w14:schemeClr w14:val="tx1"/>
            </w14:solidFill>
          </w14:textFill>
        </w:rPr>
        <w:t>。</w:t>
      </w:r>
    </w:p>
    <w:p>
      <w:pPr>
        <w:pStyle w:val="26"/>
        <w:snapToGrid w:val="0"/>
        <w:spacing w:line="360" w:lineRule="auto"/>
        <w:ind w:firstLine="566" w:firstLineChars="236"/>
        <w:jc w:val="both"/>
        <w:rPr>
          <w:rFonts w:hAnsi="宋体"/>
          <w:color w:val="000000" w:themeColor="text1"/>
          <w14:textFill>
            <w14:solidFill>
              <w14:schemeClr w14:val="tx1"/>
            </w14:solidFill>
          </w14:textFill>
        </w:rPr>
      </w:pPr>
      <w:r>
        <w:rPr>
          <w:rFonts w:hAnsi="宋体"/>
          <w:color w:val="000000" w:themeColor="text1"/>
          <w14:textFill>
            <w14:solidFill>
              <w14:schemeClr w14:val="tx1"/>
            </w14:solidFill>
          </w14:textFill>
        </w:rPr>
        <w:t>2、本次股东大会现场会议为期半天，与会人员食宿及交通费自理。</w:t>
      </w:r>
    </w:p>
    <w:p>
      <w:pPr>
        <w:pStyle w:val="26"/>
        <w:snapToGrid w:val="0"/>
        <w:spacing w:line="360" w:lineRule="auto"/>
        <w:ind w:firstLine="566" w:firstLineChars="236"/>
        <w:jc w:val="both"/>
        <w:rPr>
          <w:rFonts w:hAnsi="宋体"/>
          <w:color w:val="000000" w:themeColor="text1"/>
          <w14:textFill>
            <w14:solidFill>
              <w14:schemeClr w14:val="tx1"/>
            </w14:solidFill>
          </w14:textFill>
        </w:rPr>
      </w:pPr>
      <w:r>
        <w:rPr>
          <w:rFonts w:hAnsi="宋体"/>
          <w:color w:val="000000" w:themeColor="text1"/>
          <w14:textFill>
            <w14:solidFill>
              <w14:schemeClr w14:val="tx1"/>
            </w14:solidFill>
          </w14:textFill>
        </w:rPr>
        <w:t>3、网络投票期间，如网络投票系统遇突发重</w:t>
      </w:r>
      <w:r>
        <w:rPr>
          <w:rFonts w:hint="eastAsia" w:hAnsi="宋体"/>
          <w:color w:val="000000" w:themeColor="text1"/>
          <w14:textFill>
            <w14:solidFill>
              <w14:schemeClr w14:val="tx1"/>
            </w14:solidFill>
          </w14:textFill>
        </w:rPr>
        <w:t>大事件的影响，则本次股东大会的进程按当日通知进行。</w:t>
      </w:r>
    </w:p>
    <w:p>
      <w:pPr>
        <w:pStyle w:val="26"/>
        <w:snapToGrid w:val="0"/>
        <w:spacing w:line="360" w:lineRule="auto"/>
        <w:ind w:firstLine="569" w:firstLineChars="236"/>
        <w:jc w:val="both"/>
        <w:rPr>
          <w:rFonts w:hAnsi="宋体"/>
          <w:b/>
          <w:color w:val="000000" w:themeColor="text1"/>
          <w14:textFill>
            <w14:solidFill>
              <w14:schemeClr w14:val="tx1"/>
            </w14:solidFill>
          </w14:textFill>
        </w:rPr>
      </w:pPr>
      <w:r>
        <w:rPr>
          <w:rFonts w:hint="eastAsia" w:hAnsi="宋体"/>
          <w:b/>
          <w:color w:val="000000" w:themeColor="text1"/>
          <w14:textFill>
            <w14:solidFill>
              <w14:schemeClr w14:val="tx1"/>
            </w14:solidFill>
          </w14:textFill>
        </w:rPr>
        <w:t>六、备查文件</w:t>
      </w:r>
    </w:p>
    <w:p>
      <w:pPr>
        <w:pStyle w:val="26"/>
        <w:snapToGrid w:val="0"/>
        <w:spacing w:line="360" w:lineRule="auto"/>
        <w:ind w:firstLine="566" w:firstLineChars="236"/>
        <w:jc w:val="both"/>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1、第八届董事会第十四次（定期）会议</w:t>
      </w:r>
      <w:r>
        <w:rPr>
          <w:rFonts w:hAnsi="宋体"/>
          <w:color w:val="000000" w:themeColor="text1"/>
          <w14:textFill>
            <w14:solidFill>
              <w14:schemeClr w14:val="tx1"/>
            </w14:solidFill>
          </w14:textFill>
        </w:rPr>
        <w:t>决议</w:t>
      </w:r>
      <w:r>
        <w:rPr>
          <w:rFonts w:hint="eastAsia" w:hAnsi="宋体"/>
          <w:color w:val="000000" w:themeColor="text1"/>
          <w14:textFill>
            <w14:solidFill>
              <w14:schemeClr w14:val="tx1"/>
            </w14:solidFill>
          </w14:textFill>
        </w:rPr>
        <w:t>。</w:t>
      </w:r>
    </w:p>
    <w:p>
      <w:pPr>
        <w:pStyle w:val="26"/>
        <w:snapToGrid w:val="0"/>
        <w:spacing w:before="190" w:beforeLines="50" w:line="360" w:lineRule="auto"/>
        <w:ind w:firstLine="566" w:firstLineChars="236"/>
        <w:jc w:val="both"/>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特此公告。</w:t>
      </w:r>
    </w:p>
    <w:p>
      <w:pPr>
        <w:pStyle w:val="26"/>
        <w:snapToGrid w:val="0"/>
        <w:spacing w:line="360" w:lineRule="auto"/>
        <w:ind w:firstLine="566" w:firstLineChars="236"/>
        <w:jc w:val="right"/>
        <w:rPr>
          <w:rFonts w:hint="eastAsia" w:hAnsi="宋体"/>
          <w:color w:val="000000" w:themeColor="text1"/>
          <w14:textFill>
            <w14:solidFill>
              <w14:schemeClr w14:val="tx1"/>
            </w14:solidFill>
          </w14:textFill>
        </w:rPr>
      </w:pPr>
    </w:p>
    <w:p>
      <w:pPr>
        <w:pStyle w:val="26"/>
        <w:snapToGrid w:val="0"/>
        <w:spacing w:line="360" w:lineRule="auto"/>
        <w:ind w:firstLine="566" w:firstLineChars="236"/>
        <w:jc w:val="right"/>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三湘印象股份有限公司董事会</w:t>
      </w:r>
    </w:p>
    <w:p>
      <w:pPr>
        <w:pStyle w:val="26"/>
        <w:snapToGrid w:val="0"/>
        <w:spacing w:line="360" w:lineRule="auto"/>
        <w:ind w:firstLine="566" w:firstLineChars="236"/>
        <w:jc w:val="right"/>
        <w:rPr>
          <w:rFonts w:hAnsi="宋体"/>
          <w:color w:val="000000" w:themeColor="text1"/>
          <w14:textFill>
            <w14:solidFill>
              <w14:schemeClr w14:val="tx1"/>
            </w14:solidFill>
          </w14:textFill>
        </w:rPr>
      </w:pPr>
      <w:r>
        <w:rPr>
          <w:rFonts w:hAnsi="宋体"/>
          <w:color w:val="000000" w:themeColor="text1"/>
          <w14:textFill>
            <w14:solidFill>
              <w14:schemeClr w14:val="tx1"/>
            </w14:solidFill>
          </w14:textFill>
        </w:rPr>
        <w:t>20</w:t>
      </w:r>
      <w:r>
        <w:rPr>
          <w:rFonts w:hint="eastAsia" w:hAnsi="宋体"/>
          <w:color w:val="000000" w:themeColor="text1"/>
          <w14:textFill>
            <w14:solidFill>
              <w14:schemeClr w14:val="tx1"/>
            </w14:solidFill>
          </w14:textFill>
        </w:rPr>
        <w:t>23</w:t>
      </w:r>
      <w:r>
        <w:rPr>
          <w:rFonts w:hAnsi="宋体"/>
          <w:color w:val="000000" w:themeColor="text1"/>
          <w14:textFill>
            <w14:solidFill>
              <w14:schemeClr w14:val="tx1"/>
            </w14:solidFill>
          </w14:textFill>
        </w:rPr>
        <w:t>年</w:t>
      </w:r>
      <w:r>
        <w:rPr>
          <w:rFonts w:hint="eastAsia" w:hAnsi="宋体"/>
          <w:color w:val="000000" w:themeColor="text1"/>
          <w14:textFill>
            <w14:solidFill>
              <w14:schemeClr w14:val="tx1"/>
            </w14:solidFill>
          </w14:textFill>
        </w:rPr>
        <w:t>8月29日</w:t>
      </w:r>
    </w:p>
    <w:p>
      <w:pPr>
        <w:widowControl/>
        <w:jc w:val="left"/>
        <w:rPr>
          <w:rFonts w:cs="宋体"/>
          <w:color w:val="000000" w:themeColor="text1"/>
          <w:kern w:val="0"/>
          <w:sz w:val="24"/>
          <w14:textFill>
            <w14:solidFill>
              <w14:schemeClr w14:val="tx1"/>
            </w14:solidFill>
          </w14:textFill>
        </w:rPr>
        <w:sectPr>
          <w:headerReference r:id="rId3" w:type="default"/>
          <w:footerReference r:id="rId4" w:type="default"/>
          <w:pgSz w:w="11906" w:h="16838"/>
          <w:pgMar w:top="1440" w:right="1800" w:bottom="1440" w:left="1800" w:header="851" w:footer="992" w:gutter="0"/>
          <w:cols w:space="425" w:num="1"/>
          <w:docGrid w:type="lines" w:linePitch="381" w:charSpace="0"/>
        </w:sectPr>
      </w:pPr>
    </w:p>
    <w:p>
      <w:pPr>
        <w:spacing w:before="190" w:beforeLines="50" w:after="190" w:afterLines="50"/>
        <w:rPr>
          <w:b/>
          <w:sz w:val="24"/>
        </w:rPr>
      </w:pPr>
      <w:r>
        <w:rPr>
          <w:rFonts w:hint="eastAsia"/>
          <w:b/>
          <w:sz w:val="24"/>
        </w:rPr>
        <w:t>附件</w:t>
      </w:r>
      <w:r>
        <w:rPr>
          <w:b/>
          <w:sz w:val="24"/>
        </w:rPr>
        <w:t>1：</w:t>
      </w:r>
    </w:p>
    <w:p>
      <w:pPr>
        <w:snapToGrid w:val="0"/>
        <w:spacing w:before="190" w:beforeLines="50" w:after="190" w:afterLines="50"/>
        <w:jc w:val="center"/>
        <w:rPr>
          <w:b/>
        </w:rPr>
      </w:pPr>
      <w:r>
        <w:rPr>
          <w:b/>
        </w:rPr>
        <w:t>参加网络投票的具体操作流程</w:t>
      </w:r>
    </w:p>
    <w:p>
      <w:pPr>
        <w:snapToGrid w:val="0"/>
        <w:spacing w:before="381" w:beforeLines="100" w:line="360" w:lineRule="auto"/>
        <w:ind w:firstLine="482" w:firstLineChars="200"/>
        <w:rPr>
          <w:b/>
          <w:sz w:val="24"/>
        </w:rPr>
      </w:pPr>
      <w:r>
        <w:rPr>
          <w:b/>
          <w:sz w:val="24"/>
        </w:rPr>
        <w:t>一、网络投票的程序</w:t>
      </w:r>
    </w:p>
    <w:p>
      <w:pPr>
        <w:snapToGrid w:val="0"/>
        <w:spacing w:line="360" w:lineRule="auto"/>
        <w:ind w:firstLine="480" w:firstLineChars="200"/>
        <w:rPr>
          <w:sz w:val="24"/>
        </w:rPr>
      </w:pPr>
      <w:r>
        <w:rPr>
          <w:sz w:val="24"/>
        </w:rPr>
        <w:t>1、投票代码：360863</w:t>
      </w:r>
    </w:p>
    <w:p>
      <w:pPr>
        <w:snapToGrid w:val="0"/>
        <w:spacing w:line="360" w:lineRule="auto"/>
        <w:ind w:firstLine="480" w:firstLineChars="200"/>
        <w:rPr>
          <w:sz w:val="24"/>
        </w:rPr>
      </w:pPr>
      <w:r>
        <w:rPr>
          <w:sz w:val="24"/>
        </w:rPr>
        <w:t>2、投票简称：三湘投票</w:t>
      </w:r>
    </w:p>
    <w:p>
      <w:pPr>
        <w:snapToGrid w:val="0"/>
        <w:spacing w:line="360" w:lineRule="auto"/>
        <w:ind w:firstLine="480" w:firstLineChars="200"/>
        <w:rPr>
          <w:sz w:val="24"/>
        </w:rPr>
      </w:pPr>
      <w:r>
        <w:rPr>
          <w:sz w:val="24"/>
        </w:rPr>
        <w:t>3、填报表决意见或选举票数</w:t>
      </w:r>
    </w:p>
    <w:p>
      <w:pPr>
        <w:snapToGrid w:val="0"/>
        <w:spacing w:line="360" w:lineRule="auto"/>
        <w:ind w:firstLine="480" w:firstLineChars="200"/>
        <w:rPr>
          <w:sz w:val="24"/>
        </w:rPr>
      </w:pPr>
      <w:r>
        <w:rPr>
          <w:sz w:val="24"/>
        </w:rPr>
        <w:t>对于非累积投票议案，填报表决意见</w:t>
      </w:r>
      <w:r>
        <w:rPr>
          <w:rFonts w:hint="eastAsia"/>
          <w:sz w:val="24"/>
        </w:rPr>
        <w:t>：</w:t>
      </w:r>
      <w:r>
        <w:rPr>
          <w:sz w:val="24"/>
        </w:rPr>
        <w:t>同意、反对、弃权</w:t>
      </w:r>
      <w:r>
        <w:rPr>
          <w:rFonts w:hint="eastAsia"/>
          <w:sz w:val="24"/>
        </w:rPr>
        <w:t>。</w:t>
      </w:r>
    </w:p>
    <w:p>
      <w:pPr>
        <w:snapToGrid w:val="0"/>
        <w:spacing w:line="360" w:lineRule="auto"/>
        <w:ind w:firstLine="480" w:firstLineChars="200"/>
        <w:rPr>
          <w:sz w:val="24"/>
        </w:rPr>
      </w:pPr>
      <w:r>
        <w:rPr>
          <w:sz w:val="24"/>
        </w:rPr>
        <w:t>4、</w:t>
      </w:r>
      <w:r>
        <w:rPr>
          <w:rFonts w:hint="eastAsia"/>
          <w:sz w:val="24"/>
        </w:rPr>
        <w:t>股东对总议案进行投票，视为对除累积投票提案外的其他所有提案表达相同意见。</w:t>
      </w:r>
    </w:p>
    <w:p>
      <w:pPr>
        <w:snapToGrid w:val="0"/>
        <w:spacing w:line="360" w:lineRule="auto"/>
        <w:ind w:firstLine="480" w:firstLineChars="200"/>
        <w:rPr>
          <w:sz w:val="24"/>
        </w:rPr>
      </w:pPr>
      <w:r>
        <w:rPr>
          <w:rFonts w:hint="eastAsia"/>
          <w:sz w:val="24"/>
        </w:rPr>
        <w:t>股东对总议案与具体提案重复投票时，以第一次有效投票为准。如股东先对具体提案投票表决，再对总议案投票表决，则以已投票表决的具体提案的表决意见为准，其他未表决的提案以总议案的表决意见为准；如先对总议案投票表决，再对具体提案投票表决，则以总议案的表决意见为准。</w:t>
      </w:r>
    </w:p>
    <w:p>
      <w:pPr>
        <w:snapToGrid w:val="0"/>
        <w:spacing w:line="360" w:lineRule="auto"/>
        <w:ind w:firstLine="480" w:firstLineChars="200"/>
        <w:rPr>
          <w:sz w:val="24"/>
        </w:rPr>
      </w:pPr>
      <w:r>
        <w:rPr>
          <w:sz w:val="24"/>
        </w:rPr>
        <w:t>5、本公司无优先股，故不设置优先股投票。</w:t>
      </w:r>
    </w:p>
    <w:p>
      <w:pPr>
        <w:snapToGrid w:val="0"/>
        <w:spacing w:line="360" w:lineRule="auto"/>
        <w:ind w:firstLine="482" w:firstLineChars="200"/>
        <w:rPr>
          <w:b/>
          <w:sz w:val="24"/>
        </w:rPr>
      </w:pPr>
      <w:r>
        <w:rPr>
          <w:rFonts w:hint="eastAsia"/>
          <w:b/>
          <w:sz w:val="24"/>
        </w:rPr>
        <w:t>二、通过深交所交易系统投票的程序</w:t>
      </w:r>
    </w:p>
    <w:p>
      <w:pPr>
        <w:snapToGrid w:val="0"/>
        <w:spacing w:line="360" w:lineRule="auto"/>
        <w:ind w:firstLine="480" w:firstLineChars="200"/>
        <w:rPr>
          <w:sz w:val="24"/>
        </w:rPr>
      </w:pPr>
      <w:r>
        <w:rPr>
          <w:sz w:val="24"/>
        </w:rPr>
        <w:t>1、投票时间：20</w:t>
      </w:r>
      <w:r>
        <w:rPr>
          <w:rFonts w:hint="eastAsia"/>
          <w:sz w:val="24"/>
        </w:rPr>
        <w:t>2</w:t>
      </w:r>
      <w:r>
        <w:rPr>
          <w:sz w:val="24"/>
        </w:rPr>
        <w:t>3年</w:t>
      </w:r>
      <w:r>
        <w:rPr>
          <w:rFonts w:hint="eastAsia"/>
          <w:sz w:val="24"/>
        </w:rPr>
        <w:t>9月15日</w:t>
      </w:r>
      <w:r>
        <w:rPr>
          <w:sz w:val="24"/>
        </w:rPr>
        <w:t>9:15—9:25,9:30—11:30和13:00—15:00。</w:t>
      </w:r>
    </w:p>
    <w:p>
      <w:pPr>
        <w:snapToGrid w:val="0"/>
        <w:spacing w:line="360" w:lineRule="auto"/>
        <w:ind w:firstLine="480" w:firstLineChars="200"/>
        <w:rPr>
          <w:sz w:val="24"/>
        </w:rPr>
      </w:pPr>
      <w:r>
        <w:rPr>
          <w:sz w:val="24"/>
        </w:rPr>
        <w:t>2、股东可以登录证券公司交易客户端通过交易系统投票。</w:t>
      </w:r>
    </w:p>
    <w:p>
      <w:pPr>
        <w:snapToGrid w:val="0"/>
        <w:spacing w:line="360" w:lineRule="auto"/>
        <w:ind w:firstLine="482" w:firstLineChars="200"/>
        <w:rPr>
          <w:b/>
          <w:sz w:val="24"/>
        </w:rPr>
      </w:pPr>
      <w:r>
        <w:rPr>
          <w:b/>
          <w:sz w:val="24"/>
        </w:rPr>
        <w:t>三、通过深交所互联网投票系统投票的程序</w:t>
      </w:r>
    </w:p>
    <w:p>
      <w:pPr>
        <w:snapToGrid w:val="0"/>
        <w:spacing w:line="360" w:lineRule="auto"/>
        <w:ind w:firstLine="480" w:firstLineChars="200"/>
        <w:rPr>
          <w:color w:val="FF0000"/>
          <w:sz w:val="24"/>
        </w:rPr>
      </w:pPr>
      <w:r>
        <w:rPr>
          <w:sz w:val="24"/>
        </w:rPr>
        <w:t>1、互联网投票系统开始投票的时间为20</w:t>
      </w:r>
      <w:r>
        <w:rPr>
          <w:rFonts w:hint="eastAsia"/>
          <w:sz w:val="24"/>
        </w:rPr>
        <w:t>2</w:t>
      </w:r>
      <w:r>
        <w:rPr>
          <w:sz w:val="24"/>
        </w:rPr>
        <w:t>3年</w:t>
      </w:r>
      <w:r>
        <w:rPr>
          <w:rFonts w:hint="eastAsia"/>
          <w:sz w:val="24"/>
        </w:rPr>
        <w:t>9月15日9:15</w:t>
      </w:r>
      <w:r>
        <w:rPr>
          <w:sz w:val="24"/>
        </w:rPr>
        <w:t>，结束时间为20</w:t>
      </w:r>
      <w:r>
        <w:rPr>
          <w:rFonts w:hint="eastAsia"/>
          <w:sz w:val="24"/>
        </w:rPr>
        <w:t>2</w:t>
      </w:r>
      <w:r>
        <w:rPr>
          <w:sz w:val="24"/>
        </w:rPr>
        <w:t>3年</w:t>
      </w:r>
      <w:r>
        <w:rPr>
          <w:rFonts w:hint="eastAsia"/>
          <w:sz w:val="24"/>
        </w:rPr>
        <w:t>9月15日</w:t>
      </w:r>
      <w:r>
        <w:rPr>
          <w:sz w:val="24"/>
        </w:rPr>
        <w:t>15:00。</w:t>
      </w:r>
    </w:p>
    <w:p>
      <w:pPr>
        <w:snapToGrid w:val="0"/>
        <w:spacing w:line="360" w:lineRule="auto"/>
        <w:ind w:firstLine="480" w:firstLineChars="200"/>
        <w:rPr>
          <w:sz w:val="24"/>
        </w:rPr>
      </w:pPr>
      <w:r>
        <w:rPr>
          <w:sz w:val="24"/>
        </w:rPr>
        <w:t>2、股东通过互联网投票系统进行网络投票，需按照《深圳证券交易所投资</w:t>
      </w:r>
      <w:r>
        <w:rPr>
          <w:rFonts w:hint="eastAsia"/>
          <w:sz w:val="24"/>
        </w:rPr>
        <w:t>者网络服务身份认证业务指引（</w:t>
      </w:r>
      <w:r>
        <w:rPr>
          <w:sz w:val="24"/>
        </w:rPr>
        <w:t>2016年4月修订）》的规定办理身份认证，取得“深交所数字证书”或“深交所投资者服务密码”。</w:t>
      </w:r>
    </w:p>
    <w:p>
      <w:pPr>
        <w:snapToGrid w:val="0"/>
        <w:spacing w:line="360" w:lineRule="auto"/>
        <w:ind w:firstLine="480" w:firstLineChars="200"/>
        <w:rPr>
          <w:sz w:val="24"/>
        </w:rPr>
      </w:pPr>
      <w:r>
        <w:rPr>
          <w:sz w:val="24"/>
        </w:rPr>
        <w:t>具体的身份认证流程可登录互联网投票系统http://wltp.cninfo.com.cn规则指引栏目查阅。</w:t>
      </w:r>
    </w:p>
    <w:p>
      <w:pPr>
        <w:snapToGrid w:val="0"/>
        <w:spacing w:line="360" w:lineRule="auto"/>
        <w:ind w:firstLine="480" w:firstLineChars="200"/>
        <w:rPr>
          <w:sz w:val="22"/>
        </w:rPr>
      </w:pPr>
      <w:r>
        <w:rPr>
          <w:sz w:val="24"/>
        </w:rPr>
        <w:t>3、股东根据获取的服务密码或数字证书，可登录http://wltp.cninfo.com.cn在规定时间内通过深交所互联网投票系统进行投票。</w:t>
      </w:r>
      <w:r>
        <w:rPr>
          <w:sz w:val="22"/>
        </w:rPr>
        <w:br w:type="page"/>
      </w:r>
    </w:p>
    <w:p>
      <w:pPr>
        <w:autoSpaceDE w:val="0"/>
        <w:autoSpaceDN w:val="0"/>
        <w:adjustRightInd w:val="0"/>
        <w:spacing w:line="360" w:lineRule="auto"/>
        <w:ind w:right="360"/>
        <w:rPr>
          <w:b/>
          <w:sz w:val="24"/>
        </w:rPr>
      </w:pPr>
      <w:r>
        <w:rPr>
          <w:rFonts w:hint="eastAsia"/>
          <w:b/>
          <w:sz w:val="24"/>
        </w:rPr>
        <w:t>附件2：</w:t>
      </w:r>
    </w:p>
    <w:p>
      <w:pPr>
        <w:spacing w:before="190" w:beforeLines="50" w:after="190" w:afterLines="50"/>
        <w:jc w:val="center"/>
        <w:rPr>
          <w:b/>
          <w:szCs w:val="28"/>
        </w:rPr>
      </w:pPr>
      <w:r>
        <w:rPr>
          <w:rFonts w:hint="eastAsia"/>
          <w:b/>
          <w:szCs w:val="28"/>
        </w:rPr>
        <w:t>授权委托书</w:t>
      </w:r>
    </w:p>
    <w:p>
      <w:pPr>
        <w:spacing w:line="360" w:lineRule="auto"/>
        <w:ind w:firstLine="480" w:firstLineChars="200"/>
        <w:rPr>
          <w:sz w:val="24"/>
        </w:rPr>
      </w:pPr>
      <w:r>
        <w:rPr>
          <w:rFonts w:hint="eastAsia"/>
          <w:sz w:val="24"/>
        </w:rPr>
        <w:t>兹委托</w:t>
      </w:r>
      <w:r>
        <w:rPr>
          <w:sz w:val="24"/>
        </w:rPr>
        <w:t>__________（先生/女士）在下述授权范围内代表本人/本公司出席三湘印象股份有限公司</w:t>
      </w:r>
      <w:r>
        <w:rPr>
          <w:rFonts w:hint="eastAsia"/>
          <w:sz w:val="24"/>
        </w:rPr>
        <w:t>2023年第二次临时股东大会</w:t>
      </w:r>
      <w:r>
        <w:rPr>
          <w:sz w:val="24"/>
        </w:rPr>
        <w:t>，并代为行使表决权。本授权委托书的有效期自委托人签署之日起至本次股东大会结束之日止。</w:t>
      </w:r>
    </w:p>
    <w:p>
      <w:pPr>
        <w:spacing w:before="190" w:beforeLines="50" w:after="190" w:afterLines="50" w:line="360" w:lineRule="auto"/>
        <w:ind w:firstLine="480" w:firstLineChars="200"/>
        <w:jc w:val="left"/>
        <w:rPr>
          <w:sz w:val="24"/>
        </w:rPr>
      </w:pPr>
      <w:r>
        <w:rPr>
          <w:rFonts w:hint="eastAsia"/>
          <w:sz w:val="24"/>
        </w:rPr>
        <w:t>委托人持普通股数：</w:t>
      </w:r>
    </w:p>
    <w:p>
      <w:pPr>
        <w:spacing w:before="190" w:beforeLines="50" w:after="190" w:afterLines="50" w:line="360" w:lineRule="auto"/>
        <w:ind w:firstLine="480" w:firstLineChars="200"/>
        <w:jc w:val="left"/>
        <w:rPr>
          <w:sz w:val="24"/>
        </w:rPr>
      </w:pPr>
      <w:r>
        <w:rPr>
          <w:rFonts w:hint="eastAsia"/>
          <w:sz w:val="24"/>
        </w:rPr>
        <w:t>委托人股东账户号：</w:t>
      </w:r>
    </w:p>
    <w:tbl>
      <w:tblPr>
        <w:tblStyle w:val="1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4968"/>
        <w:gridCol w:w="959"/>
        <w:gridCol w:w="642"/>
        <w:gridCol w:w="683"/>
        <w:gridCol w:w="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408" w:type="pct"/>
            <w:vMerge w:val="restart"/>
            <w:tcBorders>
              <w:top w:val="single" w:color="auto" w:sz="4" w:space="0"/>
              <w:left w:val="single" w:color="auto" w:sz="4" w:space="0"/>
              <w:right w:val="single" w:color="auto" w:sz="4" w:space="0"/>
            </w:tcBorders>
            <w:shd w:val="clear" w:color="auto" w:fill="E0E0E0"/>
            <w:vAlign w:val="center"/>
          </w:tcPr>
          <w:p>
            <w:pPr>
              <w:jc w:val="center"/>
              <w:rPr>
                <w:b/>
                <w:sz w:val="24"/>
              </w:rPr>
            </w:pPr>
            <w:r>
              <w:rPr>
                <w:rFonts w:hint="eastAsia"/>
                <w:b/>
                <w:sz w:val="24"/>
              </w:rPr>
              <w:t>提案编码</w:t>
            </w:r>
          </w:p>
        </w:tc>
        <w:tc>
          <w:tcPr>
            <w:tcW w:w="2914" w:type="pct"/>
            <w:vMerge w:val="restart"/>
            <w:tcBorders>
              <w:top w:val="single" w:color="auto" w:sz="4" w:space="0"/>
              <w:left w:val="single" w:color="auto" w:sz="4" w:space="0"/>
              <w:right w:val="single" w:color="auto" w:sz="4" w:space="0"/>
            </w:tcBorders>
            <w:shd w:val="clear" w:color="auto" w:fill="E0E0E0"/>
            <w:vAlign w:val="center"/>
          </w:tcPr>
          <w:p>
            <w:pPr>
              <w:jc w:val="center"/>
              <w:rPr>
                <w:b/>
                <w:sz w:val="24"/>
              </w:rPr>
            </w:pPr>
            <w:r>
              <w:rPr>
                <w:rFonts w:hint="eastAsia"/>
                <w:b/>
                <w:sz w:val="24"/>
              </w:rPr>
              <w:t>提案名称</w:t>
            </w:r>
          </w:p>
        </w:tc>
        <w:tc>
          <w:tcPr>
            <w:tcW w:w="563" w:type="pct"/>
            <w:tcBorders>
              <w:top w:val="single" w:color="auto" w:sz="4" w:space="0"/>
              <w:left w:val="single" w:color="auto" w:sz="4" w:space="0"/>
              <w:right w:val="single" w:color="auto" w:sz="4" w:space="0"/>
            </w:tcBorders>
            <w:shd w:val="clear" w:color="auto" w:fill="E0E0E0"/>
            <w:vAlign w:val="center"/>
          </w:tcPr>
          <w:p>
            <w:pPr>
              <w:jc w:val="center"/>
              <w:rPr>
                <w:b/>
                <w:sz w:val="24"/>
              </w:rPr>
            </w:pPr>
            <w:r>
              <w:rPr>
                <w:rFonts w:hint="eastAsia"/>
                <w:b/>
                <w:sz w:val="24"/>
              </w:rPr>
              <w:t>备注</w:t>
            </w:r>
          </w:p>
        </w:tc>
        <w:tc>
          <w:tcPr>
            <w:tcW w:w="377" w:type="pct"/>
            <w:tcBorders>
              <w:top w:val="single" w:color="auto" w:sz="4" w:space="0"/>
              <w:left w:val="single" w:color="auto" w:sz="4" w:space="0"/>
              <w:right w:val="single" w:color="auto" w:sz="4" w:space="0"/>
            </w:tcBorders>
            <w:shd w:val="clear" w:color="auto" w:fill="E0E0E0"/>
            <w:vAlign w:val="center"/>
          </w:tcPr>
          <w:p>
            <w:pPr>
              <w:jc w:val="center"/>
              <w:rPr>
                <w:b/>
                <w:sz w:val="24"/>
              </w:rPr>
            </w:pPr>
            <w:r>
              <w:rPr>
                <w:rFonts w:hint="eastAsia"/>
                <w:b/>
                <w:sz w:val="24"/>
              </w:rPr>
              <w:t>同意</w:t>
            </w:r>
          </w:p>
        </w:tc>
        <w:tc>
          <w:tcPr>
            <w:tcW w:w="401" w:type="pct"/>
            <w:tcBorders>
              <w:top w:val="single" w:color="auto" w:sz="4" w:space="0"/>
              <w:left w:val="single" w:color="auto" w:sz="4" w:space="0"/>
              <w:right w:val="single" w:color="auto" w:sz="4" w:space="0"/>
            </w:tcBorders>
            <w:shd w:val="clear" w:color="auto" w:fill="E0E0E0"/>
            <w:vAlign w:val="center"/>
          </w:tcPr>
          <w:p>
            <w:pPr>
              <w:jc w:val="center"/>
              <w:rPr>
                <w:b/>
                <w:sz w:val="24"/>
              </w:rPr>
            </w:pPr>
            <w:r>
              <w:rPr>
                <w:rFonts w:hint="eastAsia"/>
                <w:b/>
                <w:sz w:val="24"/>
              </w:rPr>
              <w:t>反对</w:t>
            </w:r>
          </w:p>
        </w:tc>
        <w:tc>
          <w:tcPr>
            <w:tcW w:w="333" w:type="pct"/>
            <w:tcBorders>
              <w:top w:val="single" w:color="auto" w:sz="4" w:space="0"/>
              <w:left w:val="single" w:color="auto" w:sz="4" w:space="0"/>
              <w:right w:val="single" w:color="auto" w:sz="4" w:space="0"/>
            </w:tcBorders>
            <w:shd w:val="clear" w:color="auto" w:fill="E0E0E0"/>
            <w:vAlign w:val="center"/>
          </w:tcPr>
          <w:p>
            <w:pPr>
              <w:jc w:val="center"/>
              <w:rPr>
                <w:b/>
                <w:sz w:val="24"/>
              </w:rPr>
            </w:pPr>
            <w:r>
              <w:rPr>
                <w:rFonts w:hint="eastAsia"/>
                <w:b/>
                <w:sz w:val="24"/>
              </w:rPr>
              <w:t>弃权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408" w:type="pct"/>
            <w:vMerge w:val="continue"/>
            <w:tcBorders>
              <w:left w:val="single" w:color="auto" w:sz="4" w:space="0"/>
              <w:right w:val="single" w:color="auto" w:sz="4" w:space="0"/>
            </w:tcBorders>
            <w:shd w:val="clear" w:color="auto" w:fill="E0E0E0"/>
            <w:vAlign w:val="center"/>
          </w:tcPr>
          <w:p>
            <w:pPr>
              <w:jc w:val="center"/>
              <w:rPr>
                <w:b/>
                <w:sz w:val="24"/>
              </w:rPr>
            </w:pPr>
          </w:p>
        </w:tc>
        <w:tc>
          <w:tcPr>
            <w:tcW w:w="2914" w:type="pct"/>
            <w:vMerge w:val="continue"/>
            <w:tcBorders>
              <w:left w:val="single" w:color="auto" w:sz="4" w:space="0"/>
              <w:right w:val="single" w:color="auto" w:sz="4" w:space="0"/>
            </w:tcBorders>
            <w:shd w:val="clear" w:color="auto" w:fill="E0E0E0"/>
            <w:vAlign w:val="center"/>
          </w:tcPr>
          <w:p>
            <w:pPr>
              <w:ind w:firstLine="1190" w:firstLineChars="494"/>
              <w:jc w:val="center"/>
              <w:rPr>
                <w:b/>
                <w:sz w:val="24"/>
              </w:rPr>
            </w:pPr>
          </w:p>
        </w:tc>
        <w:tc>
          <w:tcPr>
            <w:tcW w:w="563" w:type="pct"/>
            <w:tcBorders>
              <w:left w:val="single" w:color="auto" w:sz="4" w:space="0"/>
              <w:right w:val="single" w:color="auto" w:sz="4" w:space="0"/>
            </w:tcBorders>
            <w:shd w:val="clear" w:color="auto" w:fill="E0E0E0"/>
          </w:tcPr>
          <w:p>
            <w:pPr>
              <w:snapToGrid w:val="0"/>
              <w:jc w:val="center"/>
              <w:rPr>
                <w:b/>
                <w:sz w:val="24"/>
              </w:rPr>
            </w:pPr>
            <w:r>
              <w:rPr>
                <w:rFonts w:hint="eastAsia"/>
                <w:b/>
                <w:sz w:val="24"/>
              </w:rPr>
              <w:t>该列打勾的栏目可以投票</w:t>
            </w:r>
          </w:p>
        </w:tc>
        <w:tc>
          <w:tcPr>
            <w:tcW w:w="1113" w:type="pct"/>
            <w:gridSpan w:val="3"/>
            <w:tcBorders>
              <w:top w:val="single" w:color="auto" w:sz="4" w:space="0"/>
              <w:left w:val="single" w:color="auto" w:sz="4" w:space="0"/>
              <w:right w:val="single" w:color="auto" w:sz="4" w:space="0"/>
            </w:tcBorders>
            <w:shd w:val="clear" w:color="auto" w:fill="E0E0E0"/>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8" w:type="pct"/>
            <w:tcBorders>
              <w:top w:val="single" w:color="auto" w:sz="4" w:space="0"/>
              <w:left w:val="single" w:color="auto" w:sz="4" w:space="0"/>
              <w:right w:val="single" w:color="auto" w:sz="4" w:space="0"/>
            </w:tcBorders>
            <w:shd w:val="clear" w:color="auto" w:fill="E0E0E0"/>
            <w:vAlign w:val="center"/>
          </w:tcPr>
          <w:p>
            <w:pPr>
              <w:jc w:val="center"/>
              <w:rPr>
                <w:sz w:val="24"/>
              </w:rPr>
            </w:pPr>
            <w:r>
              <w:rPr>
                <w:sz w:val="24"/>
              </w:rPr>
              <w:t>100</w:t>
            </w:r>
          </w:p>
        </w:tc>
        <w:tc>
          <w:tcPr>
            <w:tcW w:w="2914" w:type="pct"/>
            <w:tcBorders>
              <w:top w:val="single" w:color="auto" w:sz="4" w:space="0"/>
              <w:left w:val="single" w:color="auto" w:sz="4" w:space="0"/>
              <w:right w:val="single" w:color="auto" w:sz="4" w:space="0"/>
            </w:tcBorders>
            <w:shd w:val="clear" w:color="auto" w:fill="E0E0E0"/>
            <w:vAlign w:val="center"/>
          </w:tcPr>
          <w:p>
            <w:pPr>
              <w:rPr>
                <w:sz w:val="24"/>
              </w:rPr>
            </w:pPr>
            <w:r>
              <w:rPr>
                <w:sz w:val="24"/>
              </w:rPr>
              <w:t>总议案：除累积投票提案外的所有提案</w:t>
            </w:r>
          </w:p>
        </w:tc>
        <w:tc>
          <w:tcPr>
            <w:tcW w:w="563" w:type="pct"/>
            <w:tcBorders>
              <w:top w:val="single" w:color="auto" w:sz="4" w:space="0"/>
              <w:left w:val="single" w:color="auto" w:sz="4" w:space="0"/>
              <w:right w:val="single" w:color="auto" w:sz="4" w:space="0"/>
            </w:tcBorders>
            <w:shd w:val="clear" w:color="auto" w:fill="E0E0E0"/>
            <w:vAlign w:val="center"/>
          </w:tcPr>
          <w:p>
            <w:pPr>
              <w:jc w:val="center"/>
              <w:rPr>
                <w:b/>
                <w:sz w:val="24"/>
              </w:rPr>
            </w:pPr>
            <w:r>
              <w:rPr>
                <w:sz w:val="22"/>
              </w:rPr>
              <w:t>√</w:t>
            </w:r>
          </w:p>
        </w:tc>
        <w:tc>
          <w:tcPr>
            <w:tcW w:w="377" w:type="pct"/>
            <w:tcBorders>
              <w:top w:val="single" w:color="auto" w:sz="4" w:space="0"/>
              <w:left w:val="single" w:color="auto" w:sz="4" w:space="0"/>
              <w:right w:val="single" w:color="auto" w:sz="4" w:space="0"/>
            </w:tcBorders>
            <w:shd w:val="clear" w:color="auto" w:fill="E0E0E0"/>
            <w:vAlign w:val="center"/>
          </w:tcPr>
          <w:p>
            <w:pPr>
              <w:jc w:val="center"/>
              <w:rPr>
                <w:b/>
                <w:sz w:val="24"/>
              </w:rPr>
            </w:pPr>
          </w:p>
        </w:tc>
        <w:tc>
          <w:tcPr>
            <w:tcW w:w="401" w:type="pct"/>
            <w:tcBorders>
              <w:top w:val="single" w:color="auto" w:sz="4" w:space="0"/>
              <w:left w:val="single" w:color="auto" w:sz="4" w:space="0"/>
              <w:right w:val="single" w:color="auto" w:sz="4" w:space="0"/>
            </w:tcBorders>
            <w:shd w:val="clear" w:color="auto" w:fill="E0E0E0"/>
            <w:vAlign w:val="center"/>
          </w:tcPr>
          <w:p>
            <w:pPr>
              <w:jc w:val="center"/>
              <w:rPr>
                <w:b/>
                <w:sz w:val="24"/>
              </w:rPr>
            </w:pPr>
          </w:p>
        </w:tc>
        <w:tc>
          <w:tcPr>
            <w:tcW w:w="333" w:type="pct"/>
            <w:tcBorders>
              <w:top w:val="single" w:color="auto" w:sz="4" w:space="0"/>
              <w:left w:val="single" w:color="auto" w:sz="4" w:space="0"/>
              <w:right w:val="single" w:color="auto" w:sz="4" w:space="0"/>
            </w:tcBorders>
            <w:shd w:val="clear" w:color="auto" w:fill="E0E0E0"/>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23" w:type="pct"/>
            <w:gridSpan w:val="2"/>
            <w:tcBorders>
              <w:top w:val="single" w:color="auto" w:sz="4" w:space="0"/>
              <w:left w:val="single" w:color="auto" w:sz="4" w:space="0"/>
              <w:right w:val="single" w:color="auto" w:sz="4" w:space="0"/>
            </w:tcBorders>
            <w:shd w:val="clear" w:color="auto" w:fill="E0E0E0"/>
            <w:vAlign w:val="center"/>
          </w:tcPr>
          <w:p>
            <w:pPr>
              <w:rPr>
                <w:b/>
                <w:sz w:val="24"/>
              </w:rPr>
            </w:pPr>
            <w:r>
              <w:rPr>
                <w:rFonts w:hint="eastAsia"/>
                <w:b/>
                <w:sz w:val="24"/>
              </w:rPr>
              <w:t>非累积投票提案</w:t>
            </w:r>
          </w:p>
        </w:tc>
        <w:tc>
          <w:tcPr>
            <w:tcW w:w="1676" w:type="pct"/>
            <w:gridSpan w:val="4"/>
            <w:tcBorders>
              <w:top w:val="single" w:color="auto" w:sz="4" w:space="0"/>
              <w:left w:val="single" w:color="auto" w:sz="4" w:space="0"/>
              <w:right w:val="single" w:color="auto" w:sz="4" w:space="0"/>
            </w:tcBorders>
            <w:shd w:val="clear" w:color="auto" w:fill="E0E0E0"/>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408" w:type="pct"/>
            <w:tcBorders>
              <w:top w:val="single" w:color="auto" w:sz="4" w:space="0"/>
              <w:left w:val="single" w:color="auto" w:sz="4" w:space="0"/>
              <w:bottom w:val="single" w:color="auto" w:sz="4" w:space="0"/>
              <w:right w:val="single" w:color="auto" w:sz="4" w:space="0"/>
            </w:tcBorders>
            <w:vAlign w:val="center"/>
          </w:tcPr>
          <w:p>
            <w:pPr>
              <w:jc w:val="center"/>
              <w:rPr>
                <w:color w:val="FF0000"/>
                <w:sz w:val="24"/>
              </w:rPr>
            </w:pPr>
            <w:r>
              <w:rPr>
                <w:rFonts w:hint="eastAsia"/>
                <w:sz w:val="24"/>
              </w:rPr>
              <w:t>1</w:t>
            </w:r>
            <w:r>
              <w:rPr>
                <w:sz w:val="24"/>
              </w:rPr>
              <w:t>.00</w:t>
            </w:r>
          </w:p>
        </w:tc>
        <w:tc>
          <w:tcPr>
            <w:tcW w:w="2914" w:type="pct"/>
            <w:tcBorders>
              <w:top w:val="single" w:color="auto" w:sz="4" w:space="0"/>
              <w:left w:val="single" w:color="auto" w:sz="4" w:space="0"/>
              <w:bottom w:val="single" w:color="auto" w:sz="4" w:space="0"/>
              <w:right w:val="single" w:color="auto" w:sz="4" w:space="0"/>
            </w:tcBorders>
            <w:vAlign w:val="center"/>
          </w:tcPr>
          <w:p>
            <w:pPr>
              <w:snapToGrid w:val="0"/>
              <w:rPr>
                <w:color w:val="FF0000"/>
                <w:sz w:val="24"/>
              </w:rPr>
            </w:pPr>
            <w:r>
              <w:rPr>
                <w:rFonts w:hint="eastAsia"/>
                <w:sz w:val="24"/>
              </w:rPr>
              <w:t>《关于变更公司注册资本、修订&lt;公司章程&gt;并办理工商变更登记的议案》</w:t>
            </w:r>
          </w:p>
        </w:tc>
        <w:tc>
          <w:tcPr>
            <w:tcW w:w="563" w:type="pct"/>
            <w:tcBorders>
              <w:top w:val="single" w:color="auto" w:sz="4" w:space="0"/>
              <w:left w:val="single" w:color="auto" w:sz="4" w:space="0"/>
              <w:bottom w:val="single" w:color="auto" w:sz="4" w:space="0"/>
              <w:right w:val="single" w:color="auto" w:sz="4" w:space="0"/>
            </w:tcBorders>
            <w:vAlign w:val="center"/>
          </w:tcPr>
          <w:p>
            <w:pPr>
              <w:jc w:val="center"/>
              <w:rPr>
                <w:color w:val="FF0000"/>
                <w:sz w:val="24"/>
              </w:rPr>
            </w:pPr>
            <w:r>
              <w:rPr>
                <w:sz w:val="22"/>
              </w:rPr>
              <w:t>√</w:t>
            </w:r>
          </w:p>
        </w:tc>
        <w:tc>
          <w:tcPr>
            <w:tcW w:w="377" w:type="pct"/>
            <w:tcBorders>
              <w:top w:val="single" w:color="auto" w:sz="4" w:space="0"/>
              <w:left w:val="single" w:color="auto" w:sz="4" w:space="0"/>
              <w:bottom w:val="single" w:color="auto" w:sz="4" w:space="0"/>
              <w:right w:val="single" w:color="auto" w:sz="4" w:space="0"/>
            </w:tcBorders>
            <w:vAlign w:val="center"/>
          </w:tcPr>
          <w:p>
            <w:pPr>
              <w:jc w:val="center"/>
              <w:rPr>
                <w:color w:val="FF0000"/>
                <w:sz w:val="24"/>
              </w:rPr>
            </w:pPr>
          </w:p>
        </w:tc>
        <w:tc>
          <w:tcPr>
            <w:tcW w:w="401" w:type="pct"/>
            <w:tcBorders>
              <w:top w:val="single" w:color="auto" w:sz="4" w:space="0"/>
              <w:left w:val="single" w:color="auto" w:sz="4" w:space="0"/>
              <w:bottom w:val="single" w:color="auto" w:sz="4" w:space="0"/>
              <w:right w:val="single" w:color="auto" w:sz="4" w:space="0"/>
            </w:tcBorders>
            <w:vAlign w:val="center"/>
          </w:tcPr>
          <w:p>
            <w:pPr>
              <w:jc w:val="center"/>
              <w:rPr>
                <w:color w:val="FF0000"/>
                <w:sz w:val="24"/>
              </w:rPr>
            </w:pPr>
          </w:p>
        </w:tc>
        <w:tc>
          <w:tcPr>
            <w:tcW w:w="333" w:type="pct"/>
            <w:tcBorders>
              <w:top w:val="single" w:color="auto" w:sz="4" w:space="0"/>
              <w:left w:val="single" w:color="auto" w:sz="4" w:space="0"/>
              <w:bottom w:val="single" w:color="auto" w:sz="4" w:space="0"/>
              <w:right w:val="single" w:color="auto" w:sz="4" w:space="0"/>
            </w:tcBorders>
            <w:vAlign w:val="center"/>
          </w:tcPr>
          <w:p>
            <w:pPr>
              <w:jc w:val="center"/>
              <w:rPr>
                <w:sz w:val="24"/>
              </w:rPr>
            </w:pPr>
          </w:p>
        </w:tc>
      </w:tr>
    </w:tbl>
    <w:p>
      <w:pPr>
        <w:snapToGrid w:val="0"/>
        <w:spacing w:before="381" w:beforeLines="100" w:after="190" w:afterLines="50" w:line="360" w:lineRule="auto"/>
        <w:ind w:firstLine="480" w:firstLineChars="200"/>
        <w:jc w:val="left"/>
        <w:rPr>
          <w:sz w:val="24"/>
        </w:rPr>
      </w:pPr>
      <w:r>
        <w:rPr>
          <w:rFonts w:hint="eastAsia"/>
          <w:sz w:val="24"/>
        </w:rPr>
        <w:t xml:space="preserve">委托人签名（或盖章）：                身份证号码：                     </w:t>
      </w:r>
    </w:p>
    <w:p>
      <w:pPr>
        <w:snapToGrid w:val="0"/>
        <w:spacing w:before="190" w:beforeLines="50" w:after="190" w:afterLines="50" w:line="360" w:lineRule="auto"/>
        <w:ind w:firstLine="480" w:firstLineChars="200"/>
        <w:jc w:val="left"/>
        <w:rPr>
          <w:sz w:val="24"/>
        </w:rPr>
      </w:pPr>
      <w:r>
        <w:rPr>
          <w:rFonts w:hint="eastAsia"/>
          <w:sz w:val="24"/>
        </w:rPr>
        <w:t xml:space="preserve">受托人姓名：                       </w:t>
      </w:r>
      <w:r>
        <w:rPr>
          <w:sz w:val="24"/>
        </w:rPr>
        <w:t xml:space="preserve"> </w:t>
      </w:r>
      <w:r>
        <w:rPr>
          <w:rFonts w:hint="eastAsia"/>
          <w:sz w:val="24"/>
        </w:rPr>
        <w:t xml:space="preserve">  身份证号码：                     </w:t>
      </w:r>
    </w:p>
    <w:p>
      <w:pPr>
        <w:snapToGrid w:val="0"/>
        <w:spacing w:before="190" w:beforeLines="50" w:after="190" w:afterLines="50" w:line="360" w:lineRule="auto"/>
        <w:ind w:firstLine="480" w:firstLineChars="200"/>
        <w:jc w:val="left"/>
        <w:rPr>
          <w:sz w:val="24"/>
        </w:rPr>
      </w:pPr>
      <w:r>
        <w:rPr>
          <w:rFonts w:hint="eastAsia"/>
          <w:sz w:val="24"/>
        </w:rPr>
        <w:t xml:space="preserve">签发日期: </w:t>
      </w:r>
      <w:r>
        <w:rPr>
          <w:sz w:val="24"/>
        </w:rPr>
        <w:t xml:space="preserve">   </w:t>
      </w:r>
      <w:r>
        <w:rPr>
          <w:rFonts w:hint="eastAsia"/>
          <w:sz w:val="24"/>
        </w:rPr>
        <w:t>年</w:t>
      </w:r>
      <w:r>
        <w:rPr>
          <w:sz w:val="24"/>
        </w:rPr>
        <w:t xml:space="preserve">  </w:t>
      </w:r>
      <w:r>
        <w:rPr>
          <w:rFonts w:hint="eastAsia"/>
          <w:sz w:val="24"/>
        </w:rPr>
        <w:t xml:space="preserve">月 </w:t>
      </w:r>
      <w:r>
        <w:rPr>
          <w:sz w:val="24"/>
        </w:rPr>
        <w:t xml:space="preserve"> </w:t>
      </w:r>
      <w:r>
        <w:rPr>
          <w:rFonts w:hint="eastAsia"/>
          <w:sz w:val="24"/>
        </w:rPr>
        <w:t>日</w:t>
      </w:r>
      <w:r>
        <w:rPr>
          <w:sz w:val="24"/>
        </w:rPr>
        <w:t xml:space="preserve">                </w:t>
      </w:r>
    </w:p>
    <w:p>
      <w:pPr>
        <w:spacing w:before="190" w:beforeLines="50"/>
        <w:ind w:firstLine="420" w:firstLineChars="200"/>
        <w:rPr>
          <w:b/>
          <w:color w:val="000000"/>
          <w:sz w:val="24"/>
          <w:shd w:val="clear" w:color="auto" w:fill="FFFFFF"/>
        </w:rPr>
      </w:pPr>
      <w:r>
        <w:rPr>
          <w:rFonts w:hint="eastAsia"/>
          <w:sz w:val="21"/>
        </w:rPr>
        <w:t>备注：委托人应在委托书中“同意”、“反对”或“弃权”意向中选择一个并打“√”，对于委托人在本授权委托书中未作具体指示的，受托人有权按自己的意愿进行表决。</w:t>
      </w:r>
    </w:p>
    <w:sectPr>
      <w:pgSz w:w="11906" w:h="16838"/>
      <w:pgMar w:top="1440" w:right="1800" w:bottom="1440" w:left="1800" w:header="851" w:footer="992" w:gutter="0"/>
      <w:cols w:space="425" w:num="1"/>
      <w:docGrid w:type="line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ordia New">
    <w:altName w:val="Microsoft Sans Serif"/>
    <w:panose1 w:val="020B0304020202020204"/>
    <w:charset w:val="DE"/>
    <w:family w:val="swiss"/>
    <w:pitch w:val="default"/>
    <w:sig w:usb0="00000000" w:usb1="00000000" w:usb2="00000000" w:usb3="00000000" w:csb0="00010001" w:csb1="00000000"/>
  </w:font>
  <w:font w:name="Microsoft Sans Serif">
    <w:panose1 w:val="020B0604020202020204"/>
    <w:charset w:val="00"/>
    <w:family w:val="auto"/>
    <w:pitch w:val="default"/>
    <w:sig w:usb0="E5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7650594"/>
    </w:sdtPr>
    <w:sdtContent>
      <w:p>
        <w:pPr>
          <w:pStyle w:val="7"/>
          <w:jc w:val="center"/>
        </w:pPr>
        <w:r>
          <w:fldChar w:fldCharType="begin"/>
        </w:r>
        <w:r>
          <w:instrText xml:space="preserve">PAGE   \* MERGEFORMAT</w:instrText>
        </w:r>
        <w:r>
          <w:fldChar w:fldCharType="separate"/>
        </w:r>
        <w:r>
          <w:rPr>
            <w:lang w:val="zh-CN"/>
          </w:rPr>
          <w:t>5</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40"/>
  <w:drawingGridVerticalSpacing w:val="38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Q4ODQwNThiYTg4YTBlNDhkZDRmNGNiNWM5NWE1YzAifQ=="/>
  </w:docVars>
  <w:rsids>
    <w:rsidRoot w:val="00F456C4"/>
    <w:rsid w:val="00001F88"/>
    <w:rsid w:val="00002A2D"/>
    <w:rsid w:val="0000477A"/>
    <w:rsid w:val="000065DA"/>
    <w:rsid w:val="0000692A"/>
    <w:rsid w:val="00007E99"/>
    <w:rsid w:val="0001109D"/>
    <w:rsid w:val="0001218B"/>
    <w:rsid w:val="000128BB"/>
    <w:rsid w:val="00014F62"/>
    <w:rsid w:val="000229A9"/>
    <w:rsid w:val="00022A69"/>
    <w:rsid w:val="00022C76"/>
    <w:rsid w:val="00026EEB"/>
    <w:rsid w:val="00027F37"/>
    <w:rsid w:val="0003028A"/>
    <w:rsid w:val="000308E0"/>
    <w:rsid w:val="0003136C"/>
    <w:rsid w:val="0003192A"/>
    <w:rsid w:val="000322DA"/>
    <w:rsid w:val="00033880"/>
    <w:rsid w:val="00033A5E"/>
    <w:rsid w:val="00036E8C"/>
    <w:rsid w:val="0004355F"/>
    <w:rsid w:val="00044216"/>
    <w:rsid w:val="00044F94"/>
    <w:rsid w:val="0004721C"/>
    <w:rsid w:val="00050C4C"/>
    <w:rsid w:val="00053269"/>
    <w:rsid w:val="00053AE8"/>
    <w:rsid w:val="000564C7"/>
    <w:rsid w:val="00060271"/>
    <w:rsid w:val="00061618"/>
    <w:rsid w:val="00063BC7"/>
    <w:rsid w:val="000642AE"/>
    <w:rsid w:val="000660ED"/>
    <w:rsid w:val="000665E9"/>
    <w:rsid w:val="00066BEB"/>
    <w:rsid w:val="00066F91"/>
    <w:rsid w:val="0007068F"/>
    <w:rsid w:val="00071D3A"/>
    <w:rsid w:val="00075D75"/>
    <w:rsid w:val="000765F5"/>
    <w:rsid w:val="00076DCF"/>
    <w:rsid w:val="00077804"/>
    <w:rsid w:val="0008305B"/>
    <w:rsid w:val="00083DAE"/>
    <w:rsid w:val="00086CEE"/>
    <w:rsid w:val="000877B6"/>
    <w:rsid w:val="00092765"/>
    <w:rsid w:val="00093454"/>
    <w:rsid w:val="00093D12"/>
    <w:rsid w:val="00094BBF"/>
    <w:rsid w:val="0009547F"/>
    <w:rsid w:val="000962CC"/>
    <w:rsid w:val="00097653"/>
    <w:rsid w:val="000A156D"/>
    <w:rsid w:val="000A4076"/>
    <w:rsid w:val="000A67A3"/>
    <w:rsid w:val="000B25E6"/>
    <w:rsid w:val="000B3838"/>
    <w:rsid w:val="000B3E13"/>
    <w:rsid w:val="000B4ABC"/>
    <w:rsid w:val="000B54C1"/>
    <w:rsid w:val="000B786E"/>
    <w:rsid w:val="000B7D76"/>
    <w:rsid w:val="000C11CD"/>
    <w:rsid w:val="000C2AD0"/>
    <w:rsid w:val="000C2FA8"/>
    <w:rsid w:val="000C482A"/>
    <w:rsid w:val="000C6367"/>
    <w:rsid w:val="000C6621"/>
    <w:rsid w:val="000C67F3"/>
    <w:rsid w:val="000C6B01"/>
    <w:rsid w:val="000C6FF7"/>
    <w:rsid w:val="000D2658"/>
    <w:rsid w:val="000D40F7"/>
    <w:rsid w:val="000D6762"/>
    <w:rsid w:val="000E2595"/>
    <w:rsid w:val="000E3CA0"/>
    <w:rsid w:val="000E3ED2"/>
    <w:rsid w:val="000E492D"/>
    <w:rsid w:val="000E5194"/>
    <w:rsid w:val="000E532A"/>
    <w:rsid w:val="000E7930"/>
    <w:rsid w:val="000F0DEA"/>
    <w:rsid w:val="000F140E"/>
    <w:rsid w:val="000F7F4A"/>
    <w:rsid w:val="00100972"/>
    <w:rsid w:val="001042E3"/>
    <w:rsid w:val="001044E2"/>
    <w:rsid w:val="00104645"/>
    <w:rsid w:val="00104EF1"/>
    <w:rsid w:val="001058A5"/>
    <w:rsid w:val="00106609"/>
    <w:rsid w:val="0011009A"/>
    <w:rsid w:val="00110463"/>
    <w:rsid w:val="00111C16"/>
    <w:rsid w:val="00111D73"/>
    <w:rsid w:val="00112032"/>
    <w:rsid w:val="00112209"/>
    <w:rsid w:val="001154CF"/>
    <w:rsid w:val="0011624B"/>
    <w:rsid w:val="00116F55"/>
    <w:rsid w:val="001207E6"/>
    <w:rsid w:val="00122619"/>
    <w:rsid w:val="00122BD6"/>
    <w:rsid w:val="00126BEB"/>
    <w:rsid w:val="00130E5E"/>
    <w:rsid w:val="0013150C"/>
    <w:rsid w:val="001357C1"/>
    <w:rsid w:val="00136593"/>
    <w:rsid w:val="001378D2"/>
    <w:rsid w:val="001420B4"/>
    <w:rsid w:val="00142A37"/>
    <w:rsid w:val="00143BF9"/>
    <w:rsid w:val="0014471E"/>
    <w:rsid w:val="0014765E"/>
    <w:rsid w:val="0015337C"/>
    <w:rsid w:val="00153AA9"/>
    <w:rsid w:val="00156D05"/>
    <w:rsid w:val="00157101"/>
    <w:rsid w:val="00157DAC"/>
    <w:rsid w:val="00160527"/>
    <w:rsid w:val="00161806"/>
    <w:rsid w:val="0016232E"/>
    <w:rsid w:val="00162DF7"/>
    <w:rsid w:val="00165480"/>
    <w:rsid w:val="00171DC8"/>
    <w:rsid w:val="0017275A"/>
    <w:rsid w:val="00172F1F"/>
    <w:rsid w:val="001758A3"/>
    <w:rsid w:val="0017680B"/>
    <w:rsid w:val="00184614"/>
    <w:rsid w:val="00185918"/>
    <w:rsid w:val="00190BA5"/>
    <w:rsid w:val="00190D57"/>
    <w:rsid w:val="00192516"/>
    <w:rsid w:val="0019565B"/>
    <w:rsid w:val="00196788"/>
    <w:rsid w:val="00197ECA"/>
    <w:rsid w:val="001A0975"/>
    <w:rsid w:val="001A57C4"/>
    <w:rsid w:val="001B1DC4"/>
    <w:rsid w:val="001B3BC3"/>
    <w:rsid w:val="001B545C"/>
    <w:rsid w:val="001B5E98"/>
    <w:rsid w:val="001B7BEF"/>
    <w:rsid w:val="001C0CF4"/>
    <w:rsid w:val="001C244A"/>
    <w:rsid w:val="001C32EE"/>
    <w:rsid w:val="001C41EB"/>
    <w:rsid w:val="001C751F"/>
    <w:rsid w:val="001C7798"/>
    <w:rsid w:val="001C78F0"/>
    <w:rsid w:val="001D1CA3"/>
    <w:rsid w:val="001D2897"/>
    <w:rsid w:val="001D405D"/>
    <w:rsid w:val="001D501C"/>
    <w:rsid w:val="001E0267"/>
    <w:rsid w:val="001E0B78"/>
    <w:rsid w:val="001E23DE"/>
    <w:rsid w:val="001E23E6"/>
    <w:rsid w:val="001E2ADE"/>
    <w:rsid w:val="001E2BF8"/>
    <w:rsid w:val="001E4609"/>
    <w:rsid w:val="001F2D73"/>
    <w:rsid w:val="001F66CC"/>
    <w:rsid w:val="001F7CF5"/>
    <w:rsid w:val="00206D43"/>
    <w:rsid w:val="0021004E"/>
    <w:rsid w:val="002115E7"/>
    <w:rsid w:val="0021289C"/>
    <w:rsid w:val="002134B2"/>
    <w:rsid w:val="0021580D"/>
    <w:rsid w:val="0021630F"/>
    <w:rsid w:val="00216B4D"/>
    <w:rsid w:val="00220A74"/>
    <w:rsid w:val="00220B3D"/>
    <w:rsid w:val="0022263F"/>
    <w:rsid w:val="00223401"/>
    <w:rsid w:val="00225C3A"/>
    <w:rsid w:val="00227BAD"/>
    <w:rsid w:val="002302FB"/>
    <w:rsid w:val="00231CD5"/>
    <w:rsid w:val="0023220C"/>
    <w:rsid w:val="00236613"/>
    <w:rsid w:val="00240336"/>
    <w:rsid w:val="00242A41"/>
    <w:rsid w:val="00242E79"/>
    <w:rsid w:val="002458F9"/>
    <w:rsid w:val="00246E75"/>
    <w:rsid w:val="002476B5"/>
    <w:rsid w:val="002508EC"/>
    <w:rsid w:val="0025200D"/>
    <w:rsid w:val="00252E2C"/>
    <w:rsid w:val="0025537E"/>
    <w:rsid w:val="00255833"/>
    <w:rsid w:val="0025610B"/>
    <w:rsid w:val="0026075D"/>
    <w:rsid w:val="002619A3"/>
    <w:rsid w:val="00263D25"/>
    <w:rsid w:val="0026494C"/>
    <w:rsid w:val="0027399C"/>
    <w:rsid w:val="002763EE"/>
    <w:rsid w:val="0027692E"/>
    <w:rsid w:val="00277B9D"/>
    <w:rsid w:val="00280177"/>
    <w:rsid w:val="002805DD"/>
    <w:rsid w:val="00281D7F"/>
    <w:rsid w:val="00283596"/>
    <w:rsid w:val="0028739A"/>
    <w:rsid w:val="002900D7"/>
    <w:rsid w:val="0029049D"/>
    <w:rsid w:val="0029590D"/>
    <w:rsid w:val="002A10D2"/>
    <w:rsid w:val="002A12F2"/>
    <w:rsid w:val="002A22DF"/>
    <w:rsid w:val="002A3C2A"/>
    <w:rsid w:val="002A4761"/>
    <w:rsid w:val="002B0C2A"/>
    <w:rsid w:val="002B11AD"/>
    <w:rsid w:val="002B33C2"/>
    <w:rsid w:val="002B3E9A"/>
    <w:rsid w:val="002B4068"/>
    <w:rsid w:val="002B4BDC"/>
    <w:rsid w:val="002C3280"/>
    <w:rsid w:val="002C395B"/>
    <w:rsid w:val="002C4E03"/>
    <w:rsid w:val="002C5786"/>
    <w:rsid w:val="002C58DC"/>
    <w:rsid w:val="002C7F9B"/>
    <w:rsid w:val="002D0A80"/>
    <w:rsid w:val="002D3741"/>
    <w:rsid w:val="002D3EBE"/>
    <w:rsid w:val="002D534E"/>
    <w:rsid w:val="002E2856"/>
    <w:rsid w:val="002E4545"/>
    <w:rsid w:val="002E59F2"/>
    <w:rsid w:val="002E7A53"/>
    <w:rsid w:val="002F0FED"/>
    <w:rsid w:val="002F26B5"/>
    <w:rsid w:val="002F3707"/>
    <w:rsid w:val="002F38EC"/>
    <w:rsid w:val="002F6571"/>
    <w:rsid w:val="002F7F00"/>
    <w:rsid w:val="003019CD"/>
    <w:rsid w:val="00302ECC"/>
    <w:rsid w:val="00302FD1"/>
    <w:rsid w:val="00304BF0"/>
    <w:rsid w:val="00304F80"/>
    <w:rsid w:val="00305BD0"/>
    <w:rsid w:val="00310717"/>
    <w:rsid w:val="003113FC"/>
    <w:rsid w:val="00311C99"/>
    <w:rsid w:val="0031451E"/>
    <w:rsid w:val="00315481"/>
    <w:rsid w:val="00315E9D"/>
    <w:rsid w:val="00316F80"/>
    <w:rsid w:val="0031750F"/>
    <w:rsid w:val="0031767C"/>
    <w:rsid w:val="00320291"/>
    <w:rsid w:val="00320B4B"/>
    <w:rsid w:val="00322172"/>
    <w:rsid w:val="00323A11"/>
    <w:rsid w:val="00323A37"/>
    <w:rsid w:val="003273CE"/>
    <w:rsid w:val="0033297B"/>
    <w:rsid w:val="00335E63"/>
    <w:rsid w:val="00342F0B"/>
    <w:rsid w:val="00346A9A"/>
    <w:rsid w:val="00347266"/>
    <w:rsid w:val="003476EB"/>
    <w:rsid w:val="00350E76"/>
    <w:rsid w:val="00351CC6"/>
    <w:rsid w:val="00352E90"/>
    <w:rsid w:val="00354261"/>
    <w:rsid w:val="003543F3"/>
    <w:rsid w:val="00361E3E"/>
    <w:rsid w:val="00361E9E"/>
    <w:rsid w:val="0036281D"/>
    <w:rsid w:val="00363DF7"/>
    <w:rsid w:val="00364F61"/>
    <w:rsid w:val="00375FE7"/>
    <w:rsid w:val="0037651E"/>
    <w:rsid w:val="00377356"/>
    <w:rsid w:val="0038114E"/>
    <w:rsid w:val="00383196"/>
    <w:rsid w:val="00386359"/>
    <w:rsid w:val="0038749D"/>
    <w:rsid w:val="00390113"/>
    <w:rsid w:val="0039017D"/>
    <w:rsid w:val="00394C21"/>
    <w:rsid w:val="003A254E"/>
    <w:rsid w:val="003A2E66"/>
    <w:rsid w:val="003A3ACF"/>
    <w:rsid w:val="003A57AA"/>
    <w:rsid w:val="003A7284"/>
    <w:rsid w:val="003B3033"/>
    <w:rsid w:val="003B3C47"/>
    <w:rsid w:val="003B62CC"/>
    <w:rsid w:val="003B6EBE"/>
    <w:rsid w:val="003C1017"/>
    <w:rsid w:val="003C2905"/>
    <w:rsid w:val="003C506D"/>
    <w:rsid w:val="003D1986"/>
    <w:rsid w:val="003D35D9"/>
    <w:rsid w:val="003D3D52"/>
    <w:rsid w:val="003D4945"/>
    <w:rsid w:val="003D5219"/>
    <w:rsid w:val="003D5B82"/>
    <w:rsid w:val="003D68E3"/>
    <w:rsid w:val="003D7480"/>
    <w:rsid w:val="003D7E75"/>
    <w:rsid w:val="003E302F"/>
    <w:rsid w:val="003E3BA2"/>
    <w:rsid w:val="003E4175"/>
    <w:rsid w:val="003E745A"/>
    <w:rsid w:val="003F1374"/>
    <w:rsid w:val="003F616B"/>
    <w:rsid w:val="0040106B"/>
    <w:rsid w:val="0040346D"/>
    <w:rsid w:val="00404FAA"/>
    <w:rsid w:val="004101F6"/>
    <w:rsid w:val="00410AC7"/>
    <w:rsid w:val="00410C6A"/>
    <w:rsid w:val="004116DB"/>
    <w:rsid w:val="004118AC"/>
    <w:rsid w:val="00415492"/>
    <w:rsid w:val="00416363"/>
    <w:rsid w:val="00426537"/>
    <w:rsid w:val="00426B52"/>
    <w:rsid w:val="00426F36"/>
    <w:rsid w:val="004332E9"/>
    <w:rsid w:val="004343EC"/>
    <w:rsid w:val="004366D0"/>
    <w:rsid w:val="00440804"/>
    <w:rsid w:val="00440EE3"/>
    <w:rsid w:val="00441CCE"/>
    <w:rsid w:val="004422D7"/>
    <w:rsid w:val="004441E2"/>
    <w:rsid w:val="00444EB0"/>
    <w:rsid w:val="00447257"/>
    <w:rsid w:val="004512A8"/>
    <w:rsid w:val="00453B1C"/>
    <w:rsid w:val="004619DE"/>
    <w:rsid w:val="0046224F"/>
    <w:rsid w:val="004629BC"/>
    <w:rsid w:val="00462D82"/>
    <w:rsid w:val="004679D6"/>
    <w:rsid w:val="004738E7"/>
    <w:rsid w:val="00474B7E"/>
    <w:rsid w:val="00475ED3"/>
    <w:rsid w:val="00476460"/>
    <w:rsid w:val="004857AF"/>
    <w:rsid w:val="00487002"/>
    <w:rsid w:val="00487AE6"/>
    <w:rsid w:val="00487CFB"/>
    <w:rsid w:val="00491441"/>
    <w:rsid w:val="004918A6"/>
    <w:rsid w:val="00493FC2"/>
    <w:rsid w:val="00495495"/>
    <w:rsid w:val="00496744"/>
    <w:rsid w:val="004A12B7"/>
    <w:rsid w:val="004A2078"/>
    <w:rsid w:val="004A2CD7"/>
    <w:rsid w:val="004A2D19"/>
    <w:rsid w:val="004A5113"/>
    <w:rsid w:val="004B1712"/>
    <w:rsid w:val="004B3349"/>
    <w:rsid w:val="004B4263"/>
    <w:rsid w:val="004B4E56"/>
    <w:rsid w:val="004B5CA5"/>
    <w:rsid w:val="004B6368"/>
    <w:rsid w:val="004C0234"/>
    <w:rsid w:val="004C111F"/>
    <w:rsid w:val="004C3058"/>
    <w:rsid w:val="004C41F4"/>
    <w:rsid w:val="004C6172"/>
    <w:rsid w:val="004C7B39"/>
    <w:rsid w:val="004D36D7"/>
    <w:rsid w:val="004D43BD"/>
    <w:rsid w:val="004D47E5"/>
    <w:rsid w:val="004E2EF9"/>
    <w:rsid w:val="004E5DA8"/>
    <w:rsid w:val="004E654A"/>
    <w:rsid w:val="004E746A"/>
    <w:rsid w:val="004F3430"/>
    <w:rsid w:val="004F5B22"/>
    <w:rsid w:val="00502ACC"/>
    <w:rsid w:val="00505E4A"/>
    <w:rsid w:val="005127CD"/>
    <w:rsid w:val="00516083"/>
    <w:rsid w:val="00516F11"/>
    <w:rsid w:val="0052142F"/>
    <w:rsid w:val="00521710"/>
    <w:rsid w:val="00524194"/>
    <w:rsid w:val="00525436"/>
    <w:rsid w:val="00525697"/>
    <w:rsid w:val="00530E30"/>
    <w:rsid w:val="00532B3C"/>
    <w:rsid w:val="00533A3E"/>
    <w:rsid w:val="00533E17"/>
    <w:rsid w:val="00537419"/>
    <w:rsid w:val="005421EE"/>
    <w:rsid w:val="005431F6"/>
    <w:rsid w:val="0054440E"/>
    <w:rsid w:val="00544ACF"/>
    <w:rsid w:val="005466E0"/>
    <w:rsid w:val="00547C50"/>
    <w:rsid w:val="005528F1"/>
    <w:rsid w:val="00557625"/>
    <w:rsid w:val="00557933"/>
    <w:rsid w:val="005613E9"/>
    <w:rsid w:val="00562BFE"/>
    <w:rsid w:val="005651E4"/>
    <w:rsid w:val="00565CBB"/>
    <w:rsid w:val="00566073"/>
    <w:rsid w:val="00571B96"/>
    <w:rsid w:val="00575C52"/>
    <w:rsid w:val="00580C76"/>
    <w:rsid w:val="0058107D"/>
    <w:rsid w:val="00581399"/>
    <w:rsid w:val="005826A2"/>
    <w:rsid w:val="005837D0"/>
    <w:rsid w:val="0058461A"/>
    <w:rsid w:val="005878C9"/>
    <w:rsid w:val="00587B53"/>
    <w:rsid w:val="0059203B"/>
    <w:rsid w:val="00592FDD"/>
    <w:rsid w:val="005970F8"/>
    <w:rsid w:val="005979E2"/>
    <w:rsid w:val="005A34DE"/>
    <w:rsid w:val="005A4236"/>
    <w:rsid w:val="005A7FC6"/>
    <w:rsid w:val="005B03F8"/>
    <w:rsid w:val="005B08AA"/>
    <w:rsid w:val="005B1EC2"/>
    <w:rsid w:val="005B307C"/>
    <w:rsid w:val="005B31FA"/>
    <w:rsid w:val="005B5A16"/>
    <w:rsid w:val="005B623E"/>
    <w:rsid w:val="005B6B05"/>
    <w:rsid w:val="005B7D8E"/>
    <w:rsid w:val="005C2471"/>
    <w:rsid w:val="005C2ABF"/>
    <w:rsid w:val="005C2C68"/>
    <w:rsid w:val="005C2E64"/>
    <w:rsid w:val="005C47EA"/>
    <w:rsid w:val="005C71A5"/>
    <w:rsid w:val="005C78FE"/>
    <w:rsid w:val="005D05B5"/>
    <w:rsid w:val="005D10F7"/>
    <w:rsid w:val="005D170C"/>
    <w:rsid w:val="005D29A8"/>
    <w:rsid w:val="005D3D9C"/>
    <w:rsid w:val="005E1CE6"/>
    <w:rsid w:val="005E1F0F"/>
    <w:rsid w:val="005E21DF"/>
    <w:rsid w:val="005E4756"/>
    <w:rsid w:val="005E6D5B"/>
    <w:rsid w:val="005E74EF"/>
    <w:rsid w:val="005F481F"/>
    <w:rsid w:val="0060096A"/>
    <w:rsid w:val="00601562"/>
    <w:rsid w:val="00602573"/>
    <w:rsid w:val="006031ED"/>
    <w:rsid w:val="00607F68"/>
    <w:rsid w:val="00611434"/>
    <w:rsid w:val="00611DC9"/>
    <w:rsid w:val="00612F82"/>
    <w:rsid w:val="00613D02"/>
    <w:rsid w:val="00616830"/>
    <w:rsid w:val="00620FB0"/>
    <w:rsid w:val="006265B2"/>
    <w:rsid w:val="006271E4"/>
    <w:rsid w:val="006302B9"/>
    <w:rsid w:val="00632015"/>
    <w:rsid w:val="006360B6"/>
    <w:rsid w:val="00640538"/>
    <w:rsid w:val="00642622"/>
    <w:rsid w:val="006426F4"/>
    <w:rsid w:val="006427D7"/>
    <w:rsid w:val="00643F48"/>
    <w:rsid w:val="00650ADD"/>
    <w:rsid w:val="00650DE9"/>
    <w:rsid w:val="006516CC"/>
    <w:rsid w:val="0065395A"/>
    <w:rsid w:val="0066026C"/>
    <w:rsid w:val="006612C3"/>
    <w:rsid w:val="00661D0E"/>
    <w:rsid w:val="006649E5"/>
    <w:rsid w:val="00666115"/>
    <w:rsid w:val="00670D9D"/>
    <w:rsid w:val="0067304E"/>
    <w:rsid w:val="0067592D"/>
    <w:rsid w:val="006832A4"/>
    <w:rsid w:val="006833C2"/>
    <w:rsid w:val="00687C54"/>
    <w:rsid w:val="00691153"/>
    <w:rsid w:val="00694B04"/>
    <w:rsid w:val="006958F1"/>
    <w:rsid w:val="00695B18"/>
    <w:rsid w:val="006A1273"/>
    <w:rsid w:val="006A18B6"/>
    <w:rsid w:val="006A207E"/>
    <w:rsid w:val="006A2F04"/>
    <w:rsid w:val="006A44F6"/>
    <w:rsid w:val="006A7194"/>
    <w:rsid w:val="006B2B65"/>
    <w:rsid w:val="006B636A"/>
    <w:rsid w:val="006C0BE7"/>
    <w:rsid w:val="006C29AB"/>
    <w:rsid w:val="006C3388"/>
    <w:rsid w:val="006C35F4"/>
    <w:rsid w:val="006D0BFB"/>
    <w:rsid w:val="006D136A"/>
    <w:rsid w:val="006D4362"/>
    <w:rsid w:val="006D6050"/>
    <w:rsid w:val="006D71A2"/>
    <w:rsid w:val="006D7CE9"/>
    <w:rsid w:val="006D7E4E"/>
    <w:rsid w:val="006E04D2"/>
    <w:rsid w:val="006E11F0"/>
    <w:rsid w:val="006E1691"/>
    <w:rsid w:val="006E235D"/>
    <w:rsid w:val="006E3F00"/>
    <w:rsid w:val="006E4584"/>
    <w:rsid w:val="006E4642"/>
    <w:rsid w:val="006E5872"/>
    <w:rsid w:val="006E5B50"/>
    <w:rsid w:val="006F13FD"/>
    <w:rsid w:val="006F3A04"/>
    <w:rsid w:val="00700BF3"/>
    <w:rsid w:val="00702461"/>
    <w:rsid w:val="00704939"/>
    <w:rsid w:val="00711DC2"/>
    <w:rsid w:val="00714477"/>
    <w:rsid w:val="0071566D"/>
    <w:rsid w:val="0071593A"/>
    <w:rsid w:val="00716976"/>
    <w:rsid w:val="007178E7"/>
    <w:rsid w:val="00720326"/>
    <w:rsid w:val="00722AE5"/>
    <w:rsid w:val="0072375C"/>
    <w:rsid w:val="007279C0"/>
    <w:rsid w:val="00727AB5"/>
    <w:rsid w:val="00732A03"/>
    <w:rsid w:val="007344D9"/>
    <w:rsid w:val="007355F3"/>
    <w:rsid w:val="00736989"/>
    <w:rsid w:val="007373A4"/>
    <w:rsid w:val="00740785"/>
    <w:rsid w:val="00740AC6"/>
    <w:rsid w:val="00740B87"/>
    <w:rsid w:val="007410FD"/>
    <w:rsid w:val="00742752"/>
    <w:rsid w:val="007427CB"/>
    <w:rsid w:val="00742B98"/>
    <w:rsid w:val="0074311E"/>
    <w:rsid w:val="00743D83"/>
    <w:rsid w:val="00745D9C"/>
    <w:rsid w:val="00746837"/>
    <w:rsid w:val="00746898"/>
    <w:rsid w:val="00747238"/>
    <w:rsid w:val="0075135A"/>
    <w:rsid w:val="00753463"/>
    <w:rsid w:val="00754FE9"/>
    <w:rsid w:val="00756E6C"/>
    <w:rsid w:val="0075724A"/>
    <w:rsid w:val="00757EEF"/>
    <w:rsid w:val="00761EDD"/>
    <w:rsid w:val="00763BE9"/>
    <w:rsid w:val="00765C4B"/>
    <w:rsid w:val="007702A4"/>
    <w:rsid w:val="00772EA9"/>
    <w:rsid w:val="00773B73"/>
    <w:rsid w:val="00777121"/>
    <w:rsid w:val="00781BAE"/>
    <w:rsid w:val="007856CB"/>
    <w:rsid w:val="00787F6C"/>
    <w:rsid w:val="007959CC"/>
    <w:rsid w:val="00797110"/>
    <w:rsid w:val="00797EAF"/>
    <w:rsid w:val="007A0BCE"/>
    <w:rsid w:val="007A36E1"/>
    <w:rsid w:val="007A4AC6"/>
    <w:rsid w:val="007A6A7D"/>
    <w:rsid w:val="007B0D40"/>
    <w:rsid w:val="007B136C"/>
    <w:rsid w:val="007B307E"/>
    <w:rsid w:val="007B3646"/>
    <w:rsid w:val="007B438D"/>
    <w:rsid w:val="007C0ED6"/>
    <w:rsid w:val="007C12FD"/>
    <w:rsid w:val="007C1C8D"/>
    <w:rsid w:val="007C26A2"/>
    <w:rsid w:val="007C2C49"/>
    <w:rsid w:val="007C3CB0"/>
    <w:rsid w:val="007C534B"/>
    <w:rsid w:val="007C5CC2"/>
    <w:rsid w:val="007C6283"/>
    <w:rsid w:val="007D3069"/>
    <w:rsid w:val="007E187B"/>
    <w:rsid w:val="007E230F"/>
    <w:rsid w:val="007F0349"/>
    <w:rsid w:val="007F0EA5"/>
    <w:rsid w:val="007F16D0"/>
    <w:rsid w:val="007F204E"/>
    <w:rsid w:val="007F3756"/>
    <w:rsid w:val="007F54E1"/>
    <w:rsid w:val="007F59B4"/>
    <w:rsid w:val="007F65A5"/>
    <w:rsid w:val="007F742A"/>
    <w:rsid w:val="007F75D5"/>
    <w:rsid w:val="00803F46"/>
    <w:rsid w:val="00804285"/>
    <w:rsid w:val="0081042D"/>
    <w:rsid w:val="008109EF"/>
    <w:rsid w:val="0081151E"/>
    <w:rsid w:val="00811B83"/>
    <w:rsid w:val="00815947"/>
    <w:rsid w:val="00816EE5"/>
    <w:rsid w:val="0081705E"/>
    <w:rsid w:val="008174C8"/>
    <w:rsid w:val="0082065C"/>
    <w:rsid w:val="00823331"/>
    <w:rsid w:val="008239C1"/>
    <w:rsid w:val="00825037"/>
    <w:rsid w:val="00825563"/>
    <w:rsid w:val="0082767D"/>
    <w:rsid w:val="00830076"/>
    <w:rsid w:val="00833DE2"/>
    <w:rsid w:val="0083479F"/>
    <w:rsid w:val="00837D10"/>
    <w:rsid w:val="00840FBA"/>
    <w:rsid w:val="008428FA"/>
    <w:rsid w:val="00842CA8"/>
    <w:rsid w:val="008431B5"/>
    <w:rsid w:val="0084703A"/>
    <w:rsid w:val="0084716A"/>
    <w:rsid w:val="008548A4"/>
    <w:rsid w:val="00855045"/>
    <w:rsid w:val="008568ED"/>
    <w:rsid w:val="00862750"/>
    <w:rsid w:val="00867F01"/>
    <w:rsid w:val="008701AF"/>
    <w:rsid w:val="00871A12"/>
    <w:rsid w:val="00871BA4"/>
    <w:rsid w:val="00871F9F"/>
    <w:rsid w:val="00872022"/>
    <w:rsid w:val="00873A3F"/>
    <w:rsid w:val="0087425C"/>
    <w:rsid w:val="0087510C"/>
    <w:rsid w:val="00876EFC"/>
    <w:rsid w:val="00881314"/>
    <w:rsid w:val="00883D43"/>
    <w:rsid w:val="00884590"/>
    <w:rsid w:val="00885FEA"/>
    <w:rsid w:val="0088666A"/>
    <w:rsid w:val="00890BDA"/>
    <w:rsid w:val="00890EDB"/>
    <w:rsid w:val="00891BDE"/>
    <w:rsid w:val="00893505"/>
    <w:rsid w:val="00894E53"/>
    <w:rsid w:val="008957C4"/>
    <w:rsid w:val="008970B8"/>
    <w:rsid w:val="008A18EE"/>
    <w:rsid w:val="008A23EF"/>
    <w:rsid w:val="008A3AF8"/>
    <w:rsid w:val="008A3F0D"/>
    <w:rsid w:val="008A54DC"/>
    <w:rsid w:val="008A552D"/>
    <w:rsid w:val="008A58D6"/>
    <w:rsid w:val="008A72C1"/>
    <w:rsid w:val="008B5BC8"/>
    <w:rsid w:val="008B64DE"/>
    <w:rsid w:val="008B6681"/>
    <w:rsid w:val="008C291A"/>
    <w:rsid w:val="008C608F"/>
    <w:rsid w:val="008C62E1"/>
    <w:rsid w:val="008C7C4A"/>
    <w:rsid w:val="008D0303"/>
    <w:rsid w:val="008D1033"/>
    <w:rsid w:val="008D1955"/>
    <w:rsid w:val="008D3C19"/>
    <w:rsid w:val="008D42C5"/>
    <w:rsid w:val="008D552A"/>
    <w:rsid w:val="008E1786"/>
    <w:rsid w:val="008E4690"/>
    <w:rsid w:val="008E572B"/>
    <w:rsid w:val="008E5DB6"/>
    <w:rsid w:val="008E7839"/>
    <w:rsid w:val="008F0032"/>
    <w:rsid w:val="008F1A37"/>
    <w:rsid w:val="008F2C82"/>
    <w:rsid w:val="008F387B"/>
    <w:rsid w:val="00901111"/>
    <w:rsid w:val="009020BF"/>
    <w:rsid w:val="0090232C"/>
    <w:rsid w:val="009032CF"/>
    <w:rsid w:val="00903593"/>
    <w:rsid w:val="0091038C"/>
    <w:rsid w:val="009113D9"/>
    <w:rsid w:val="009130B5"/>
    <w:rsid w:val="00913293"/>
    <w:rsid w:val="00914564"/>
    <w:rsid w:val="00914882"/>
    <w:rsid w:val="00916451"/>
    <w:rsid w:val="0092028F"/>
    <w:rsid w:val="00922A2F"/>
    <w:rsid w:val="00923583"/>
    <w:rsid w:val="00924BFA"/>
    <w:rsid w:val="009251FF"/>
    <w:rsid w:val="00925B65"/>
    <w:rsid w:val="00926FB0"/>
    <w:rsid w:val="009306C3"/>
    <w:rsid w:val="00932305"/>
    <w:rsid w:val="0093499D"/>
    <w:rsid w:val="00937CF0"/>
    <w:rsid w:val="00942982"/>
    <w:rsid w:val="00942992"/>
    <w:rsid w:val="00944C1E"/>
    <w:rsid w:val="00947C45"/>
    <w:rsid w:val="00952A7B"/>
    <w:rsid w:val="009556B9"/>
    <w:rsid w:val="00955797"/>
    <w:rsid w:val="00955F6F"/>
    <w:rsid w:val="00957233"/>
    <w:rsid w:val="009575C6"/>
    <w:rsid w:val="00957B85"/>
    <w:rsid w:val="009600C6"/>
    <w:rsid w:val="0096031D"/>
    <w:rsid w:val="0096193F"/>
    <w:rsid w:val="00963896"/>
    <w:rsid w:val="00964912"/>
    <w:rsid w:val="00964B35"/>
    <w:rsid w:val="00966E2B"/>
    <w:rsid w:val="009706EF"/>
    <w:rsid w:val="00971084"/>
    <w:rsid w:val="00973E8F"/>
    <w:rsid w:val="009744F5"/>
    <w:rsid w:val="00976F8D"/>
    <w:rsid w:val="00977845"/>
    <w:rsid w:val="009853CB"/>
    <w:rsid w:val="009870B3"/>
    <w:rsid w:val="0098736F"/>
    <w:rsid w:val="00990423"/>
    <w:rsid w:val="0099386D"/>
    <w:rsid w:val="00993E32"/>
    <w:rsid w:val="00997836"/>
    <w:rsid w:val="009A1B41"/>
    <w:rsid w:val="009A3469"/>
    <w:rsid w:val="009A466F"/>
    <w:rsid w:val="009A4DD9"/>
    <w:rsid w:val="009A7AB1"/>
    <w:rsid w:val="009B0344"/>
    <w:rsid w:val="009B0CCF"/>
    <w:rsid w:val="009B157C"/>
    <w:rsid w:val="009B243C"/>
    <w:rsid w:val="009B4419"/>
    <w:rsid w:val="009B5756"/>
    <w:rsid w:val="009B5A29"/>
    <w:rsid w:val="009B70CE"/>
    <w:rsid w:val="009B76EC"/>
    <w:rsid w:val="009C325C"/>
    <w:rsid w:val="009C51A5"/>
    <w:rsid w:val="009D02D0"/>
    <w:rsid w:val="009D11C9"/>
    <w:rsid w:val="009D3D07"/>
    <w:rsid w:val="009D50B1"/>
    <w:rsid w:val="009E03C6"/>
    <w:rsid w:val="009E109B"/>
    <w:rsid w:val="009E4D77"/>
    <w:rsid w:val="009E52CA"/>
    <w:rsid w:val="009F0E91"/>
    <w:rsid w:val="009F37D2"/>
    <w:rsid w:val="00A00C2B"/>
    <w:rsid w:val="00A02234"/>
    <w:rsid w:val="00A023D3"/>
    <w:rsid w:val="00A041F3"/>
    <w:rsid w:val="00A05788"/>
    <w:rsid w:val="00A05CA7"/>
    <w:rsid w:val="00A077BC"/>
    <w:rsid w:val="00A129D4"/>
    <w:rsid w:val="00A149C0"/>
    <w:rsid w:val="00A14B8A"/>
    <w:rsid w:val="00A160E8"/>
    <w:rsid w:val="00A16B86"/>
    <w:rsid w:val="00A207CF"/>
    <w:rsid w:val="00A26ECD"/>
    <w:rsid w:val="00A304A5"/>
    <w:rsid w:val="00A3565C"/>
    <w:rsid w:val="00A35FFB"/>
    <w:rsid w:val="00A36671"/>
    <w:rsid w:val="00A36D4A"/>
    <w:rsid w:val="00A37220"/>
    <w:rsid w:val="00A417A2"/>
    <w:rsid w:val="00A41AA4"/>
    <w:rsid w:val="00A41BE7"/>
    <w:rsid w:val="00A425D0"/>
    <w:rsid w:val="00A426BC"/>
    <w:rsid w:val="00A45BBD"/>
    <w:rsid w:val="00A47B6F"/>
    <w:rsid w:val="00A50B93"/>
    <w:rsid w:val="00A50FEB"/>
    <w:rsid w:val="00A53BF9"/>
    <w:rsid w:val="00A5410E"/>
    <w:rsid w:val="00A55247"/>
    <w:rsid w:val="00A574F4"/>
    <w:rsid w:val="00A60CC6"/>
    <w:rsid w:val="00A6352E"/>
    <w:rsid w:val="00A638E2"/>
    <w:rsid w:val="00A651DB"/>
    <w:rsid w:val="00A65F0B"/>
    <w:rsid w:val="00A664DC"/>
    <w:rsid w:val="00A70178"/>
    <w:rsid w:val="00A70373"/>
    <w:rsid w:val="00A74507"/>
    <w:rsid w:val="00A75014"/>
    <w:rsid w:val="00A75C23"/>
    <w:rsid w:val="00A766FA"/>
    <w:rsid w:val="00A80CAA"/>
    <w:rsid w:val="00A82E72"/>
    <w:rsid w:val="00A85675"/>
    <w:rsid w:val="00A864BA"/>
    <w:rsid w:val="00A870FB"/>
    <w:rsid w:val="00A90544"/>
    <w:rsid w:val="00A91637"/>
    <w:rsid w:val="00A93AB5"/>
    <w:rsid w:val="00A93FA2"/>
    <w:rsid w:val="00A94446"/>
    <w:rsid w:val="00A96781"/>
    <w:rsid w:val="00A9777A"/>
    <w:rsid w:val="00A978C2"/>
    <w:rsid w:val="00AA21F9"/>
    <w:rsid w:val="00AA23C0"/>
    <w:rsid w:val="00AA253E"/>
    <w:rsid w:val="00AA545E"/>
    <w:rsid w:val="00AA7861"/>
    <w:rsid w:val="00AB1782"/>
    <w:rsid w:val="00AB19E2"/>
    <w:rsid w:val="00AB1CEA"/>
    <w:rsid w:val="00AB1F17"/>
    <w:rsid w:val="00AB476F"/>
    <w:rsid w:val="00AC05C5"/>
    <w:rsid w:val="00AC0A6C"/>
    <w:rsid w:val="00AC5166"/>
    <w:rsid w:val="00AC52C6"/>
    <w:rsid w:val="00AD02A4"/>
    <w:rsid w:val="00AD21D4"/>
    <w:rsid w:val="00AD2696"/>
    <w:rsid w:val="00AD4C7C"/>
    <w:rsid w:val="00AD77EF"/>
    <w:rsid w:val="00AE2810"/>
    <w:rsid w:val="00AE309C"/>
    <w:rsid w:val="00AE4B56"/>
    <w:rsid w:val="00AE543B"/>
    <w:rsid w:val="00AE68EC"/>
    <w:rsid w:val="00AE7679"/>
    <w:rsid w:val="00AF309A"/>
    <w:rsid w:val="00AF57D4"/>
    <w:rsid w:val="00AF5DD2"/>
    <w:rsid w:val="00B0010F"/>
    <w:rsid w:val="00B0106C"/>
    <w:rsid w:val="00B01159"/>
    <w:rsid w:val="00B01192"/>
    <w:rsid w:val="00B03907"/>
    <w:rsid w:val="00B039E4"/>
    <w:rsid w:val="00B04238"/>
    <w:rsid w:val="00B0713D"/>
    <w:rsid w:val="00B0735C"/>
    <w:rsid w:val="00B117C8"/>
    <w:rsid w:val="00B140AC"/>
    <w:rsid w:val="00B202E1"/>
    <w:rsid w:val="00B230FD"/>
    <w:rsid w:val="00B254D8"/>
    <w:rsid w:val="00B30BC4"/>
    <w:rsid w:val="00B360A9"/>
    <w:rsid w:val="00B40566"/>
    <w:rsid w:val="00B41B2B"/>
    <w:rsid w:val="00B42618"/>
    <w:rsid w:val="00B42E88"/>
    <w:rsid w:val="00B47B06"/>
    <w:rsid w:val="00B510E5"/>
    <w:rsid w:val="00B52523"/>
    <w:rsid w:val="00B52C90"/>
    <w:rsid w:val="00B549C6"/>
    <w:rsid w:val="00B54E3F"/>
    <w:rsid w:val="00B55FD3"/>
    <w:rsid w:val="00B561D3"/>
    <w:rsid w:val="00B6005B"/>
    <w:rsid w:val="00B60C8B"/>
    <w:rsid w:val="00B614B3"/>
    <w:rsid w:val="00B61592"/>
    <w:rsid w:val="00B64266"/>
    <w:rsid w:val="00B64D0F"/>
    <w:rsid w:val="00B654D2"/>
    <w:rsid w:val="00B664D5"/>
    <w:rsid w:val="00B67955"/>
    <w:rsid w:val="00B7139E"/>
    <w:rsid w:val="00B73026"/>
    <w:rsid w:val="00B828B9"/>
    <w:rsid w:val="00B864BA"/>
    <w:rsid w:val="00B86D11"/>
    <w:rsid w:val="00B872B7"/>
    <w:rsid w:val="00B92986"/>
    <w:rsid w:val="00B92E5E"/>
    <w:rsid w:val="00B93814"/>
    <w:rsid w:val="00B97E4D"/>
    <w:rsid w:val="00BA0E35"/>
    <w:rsid w:val="00BA1DA9"/>
    <w:rsid w:val="00BA1DE9"/>
    <w:rsid w:val="00BA2504"/>
    <w:rsid w:val="00BA3BA0"/>
    <w:rsid w:val="00BA4A4E"/>
    <w:rsid w:val="00BA5D4B"/>
    <w:rsid w:val="00BA644D"/>
    <w:rsid w:val="00BA69A0"/>
    <w:rsid w:val="00BB3C66"/>
    <w:rsid w:val="00BB6860"/>
    <w:rsid w:val="00BB6C3D"/>
    <w:rsid w:val="00BB701D"/>
    <w:rsid w:val="00BC0A6E"/>
    <w:rsid w:val="00BC2099"/>
    <w:rsid w:val="00BC28F2"/>
    <w:rsid w:val="00BD11FC"/>
    <w:rsid w:val="00BD1E8F"/>
    <w:rsid w:val="00BD2652"/>
    <w:rsid w:val="00BD37F2"/>
    <w:rsid w:val="00BD51C1"/>
    <w:rsid w:val="00BD5744"/>
    <w:rsid w:val="00BE0A10"/>
    <w:rsid w:val="00BE1D51"/>
    <w:rsid w:val="00BE2D65"/>
    <w:rsid w:val="00BE2E0E"/>
    <w:rsid w:val="00BE30D7"/>
    <w:rsid w:val="00BE3707"/>
    <w:rsid w:val="00BE59EF"/>
    <w:rsid w:val="00BE6500"/>
    <w:rsid w:val="00BE7AB4"/>
    <w:rsid w:val="00BF18AF"/>
    <w:rsid w:val="00BF439D"/>
    <w:rsid w:val="00C07232"/>
    <w:rsid w:val="00C100AF"/>
    <w:rsid w:val="00C12EB1"/>
    <w:rsid w:val="00C13176"/>
    <w:rsid w:val="00C13E88"/>
    <w:rsid w:val="00C1433D"/>
    <w:rsid w:val="00C21FF6"/>
    <w:rsid w:val="00C242C1"/>
    <w:rsid w:val="00C249C1"/>
    <w:rsid w:val="00C25333"/>
    <w:rsid w:val="00C25FE5"/>
    <w:rsid w:val="00C31AA5"/>
    <w:rsid w:val="00C3220D"/>
    <w:rsid w:val="00C32536"/>
    <w:rsid w:val="00C33698"/>
    <w:rsid w:val="00C34140"/>
    <w:rsid w:val="00C347EF"/>
    <w:rsid w:val="00C4184A"/>
    <w:rsid w:val="00C4458C"/>
    <w:rsid w:val="00C45AF5"/>
    <w:rsid w:val="00C472C6"/>
    <w:rsid w:val="00C4758E"/>
    <w:rsid w:val="00C478E7"/>
    <w:rsid w:val="00C5076F"/>
    <w:rsid w:val="00C559F9"/>
    <w:rsid w:val="00C610E9"/>
    <w:rsid w:val="00C616E1"/>
    <w:rsid w:val="00C61C49"/>
    <w:rsid w:val="00C65EEA"/>
    <w:rsid w:val="00C662BA"/>
    <w:rsid w:val="00C67C61"/>
    <w:rsid w:val="00C67FFC"/>
    <w:rsid w:val="00C70CF9"/>
    <w:rsid w:val="00C72A81"/>
    <w:rsid w:val="00C74328"/>
    <w:rsid w:val="00C766E1"/>
    <w:rsid w:val="00C76EB5"/>
    <w:rsid w:val="00C77084"/>
    <w:rsid w:val="00C770BF"/>
    <w:rsid w:val="00C807FA"/>
    <w:rsid w:val="00C80A5A"/>
    <w:rsid w:val="00C82663"/>
    <w:rsid w:val="00C82CE6"/>
    <w:rsid w:val="00C834A5"/>
    <w:rsid w:val="00C861E0"/>
    <w:rsid w:val="00C9030D"/>
    <w:rsid w:val="00C91A1F"/>
    <w:rsid w:val="00C9289C"/>
    <w:rsid w:val="00C939DE"/>
    <w:rsid w:val="00CA0F47"/>
    <w:rsid w:val="00CA230B"/>
    <w:rsid w:val="00CA2ABC"/>
    <w:rsid w:val="00CA4E07"/>
    <w:rsid w:val="00CA776D"/>
    <w:rsid w:val="00CB0E2F"/>
    <w:rsid w:val="00CB2EC6"/>
    <w:rsid w:val="00CB3137"/>
    <w:rsid w:val="00CB36FD"/>
    <w:rsid w:val="00CB4142"/>
    <w:rsid w:val="00CB5488"/>
    <w:rsid w:val="00CC09DB"/>
    <w:rsid w:val="00CC0AAA"/>
    <w:rsid w:val="00CC4841"/>
    <w:rsid w:val="00CC4A0F"/>
    <w:rsid w:val="00CC550E"/>
    <w:rsid w:val="00CC6144"/>
    <w:rsid w:val="00CD0A6F"/>
    <w:rsid w:val="00CD0D9B"/>
    <w:rsid w:val="00CD20F5"/>
    <w:rsid w:val="00CD2D0F"/>
    <w:rsid w:val="00CD6172"/>
    <w:rsid w:val="00CD67A9"/>
    <w:rsid w:val="00CD7AEA"/>
    <w:rsid w:val="00CE1018"/>
    <w:rsid w:val="00CE2ECF"/>
    <w:rsid w:val="00CE32F9"/>
    <w:rsid w:val="00CE3F11"/>
    <w:rsid w:val="00CE4F01"/>
    <w:rsid w:val="00CE63D1"/>
    <w:rsid w:val="00CF2110"/>
    <w:rsid w:val="00CF32AC"/>
    <w:rsid w:val="00CF5923"/>
    <w:rsid w:val="00CF6D90"/>
    <w:rsid w:val="00D006A6"/>
    <w:rsid w:val="00D00AF6"/>
    <w:rsid w:val="00D01134"/>
    <w:rsid w:val="00D02F51"/>
    <w:rsid w:val="00D030C7"/>
    <w:rsid w:val="00D0409E"/>
    <w:rsid w:val="00D0603E"/>
    <w:rsid w:val="00D06F22"/>
    <w:rsid w:val="00D134C5"/>
    <w:rsid w:val="00D16006"/>
    <w:rsid w:val="00D161DA"/>
    <w:rsid w:val="00D17E98"/>
    <w:rsid w:val="00D20A92"/>
    <w:rsid w:val="00D223EA"/>
    <w:rsid w:val="00D23EF7"/>
    <w:rsid w:val="00D25F30"/>
    <w:rsid w:val="00D27121"/>
    <w:rsid w:val="00D30FFB"/>
    <w:rsid w:val="00D31414"/>
    <w:rsid w:val="00D3184E"/>
    <w:rsid w:val="00D32502"/>
    <w:rsid w:val="00D33D8E"/>
    <w:rsid w:val="00D34FD1"/>
    <w:rsid w:val="00D3540E"/>
    <w:rsid w:val="00D360B8"/>
    <w:rsid w:val="00D410EF"/>
    <w:rsid w:val="00D412C1"/>
    <w:rsid w:val="00D42C23"/>
    <w:rsid w:val="00D50703"/>
    <w:rsid w:val="00D51CFB"/>
    <w:rsid w:val="00D52D02"/>
    <w:rsid w:val="00D56506"/>
    <w:rsid w:val="00D60851"/>
    <w:rsid w:val="00D610D0"/>
    <w:rsid w:val="00D6256F"/>
    <w:rsid w:val="00D67074"/>
    <w:rsid w:val="00D67BD3"/>
    <w:rsid w:val="00D70E3E"/>
    <w:rsid w:val="00D72F5A"/>
    <w:rsid w:val="00D731E5"/>
    <w:rsid w:val="00D7466E"/>
    <w:rsid w:val="00D74B86"/>
    <w:rsid w:val="00D753B1"/>
    <w:rsid w:val="00D768CF"/>
    <w:rsid w:val="00D80133"/>
    <w:rsid w:val="00D81C92"/>
    <w:rsid w:val="00D82645"/>
    <w:rsid w:val="00D83E86"/>
    <w:rsid w:val="00D8602E"/>
    <w:rsid w:val="00D87021"/>
    <w:rsid w:val="00D872D8"/>
    <w:rsid w:val="00D900BF"/>
    <w:rsid w:val="00D90B4A"/>
    <w:rsid w:val="00D91445"/>
    <w:rsid w:val="00D91801"/>
    <w:rsid w:val="00D91BD0"/>
    <w:rsid w:val="00D91E32"/>
    <w:rsid w:val="00D9443D"/>
    <w:rsid w:val="00D94FFB"/>
    <w:rsid w:val="00D95120"/>
    <w:rsid w:val="00D96F97"/>
    <w:rsid w:val="00D97E3F"/>
    <w:rsid w:val="00D97F8E"/>
    <w:rsid w:val="00DA0091"/>
    <w:rsid w:val="00DA118C"/>
    <w:rsid w:val="00DA1242"/>
    <w:rsid w:val="00DA54D6"/>
    <w:rsid w:val="00DA636B"/>
    <w:rsid w:val="00DA720C"/>
    <w:rsid w:val="00DB0D96"/>
    <w:rsid w:val="00DB184A"/>
    <w:rsid w:val="00DB5A20"/>
    <w:rsid w:val="00DC5631"/>
    <w:rsid w:val="00DC738B"/>
    <w:rsid w:val="00DD19A7"/>
    <w:rsid w:val="00DD2E74"/>
    <w:rsid w:val="00DD30FB"/>
    <w:rsid w:val="00DD4AB8"/>
    <w:rsid w:val="00DD7C6D"/>
    <w:rsid w:val="00DE1858"/>
    <w:rsid w:val="00DE39D2"/>
    <w:rsid w:val="00DF261B"/>
    <w:rsid w:val="00DF39ED"/>
    <w:rsid w:val="00DF3F3E"/>
    <w:rsid w:val="00DF48F2"/>
    <w:rsid w:val="00DF5001"/>
    <w:rsid w:val="00DF509E"/>
    <w:rsid w:val="00DF642C"/>
    <w:rsid w:val="00E00AC2"/>
    <w:rsid w:val="00E00AFC"/>
    <w:rsid w:val="00E01B30"/>
    <w:rsid w:val="00E02A15"/>
    <w:rsid w:val="00E04A92"/>
    <w:rsid w:val="00E05AE3"/>
    <w:rsid w:val="00E05F42"/>
    <w:rsid w:val="00E10763"/>
    <w:rsid w:val="00E110B6"/>
    <w:rsid w:val="00E148AC"/>
    <w:rsid w:val="00E14F42"/>
    <w:rsid w:val="00E16919"/>
    <w:rsid w:val="00E16A3D"/>
    <w:rsid w:val="00E215D5"/>
    <w:rsid w:val="00E21F2C"/>
    <w:rsid w:val="00E224B3"/>
    <w:rsid w:val="00E22931"/>
    <w:rsid w:val="00E23810"/>
    <w:rsid w:val="00E242C1"/>
    <w:rsid w:val="00E33557"/>
    <w:rsid w:val="00E4046F"/>
    <w:rsid w:val="00E40FA3"/>
    <w:rsid w:val="00E415D5"/>
    <w:rsid w:val="00E4559D"/>
    <w:rsid w:val="00E45E80"/>
    <w:rsid w:val="00E45F64"/>
    <w:rsid w:val="00E470DE"/>
    <w:rsid w:val="00E513FA"/>
    <w:rsid w:val="00E52964"/>
    <w:rsid w:val="00E534FE"/>
    <w:rsid w:val="00E57F09"/>
    <w:rsid w:val="00E6017D"/>
    <w:rsid w:val="00E61791"/>
    <w:rsid w:val="00E633C0"/>
    <w:rsid w:val="00E712A4"/>
    <w:rsid w:val="00E732E0"/>
    <w:rsid w:val="00E73473"/>
    <w:rsid w:val="00E73BBE"/>
    <w:rsid w:val="00E74A2B"/>
    <w:rsid w:val="00E76476"/>
    <w:rsid w:val="00E76570"/>
    <w:rsid w:val="00E76C90"/>
    <w:rsid w:val="00E76D23"/>
    <w:rsid w:val="00E76FDA"/>
    <w:rsid w:val="00E80599"/>
    <w:rsid w:val="00E80C78"/>
    <w:rsid w:val="00E82726"/>
    <w:rsid w:val="00E873DA"/>
    <w:rsid w:val="00E9212E"/>
    <w:rsid w:val="00E924C1"/>
    <w:rsid w:val="00E93460"/>
    <w:rsid w:val="00E94C71"/>
    <w:rsid w:val="00E95F89"/>
    <w:rsid w:val="00EA0BB8"/>
    <w:rsid w:val="00EA0E27"/>
    <w:rsid w:val="00EA393C"/>
    <w:rsid w:val="00EA4111"/>
    <w:rsid w:val="00EA597C"/>
    <w:rsid w:val="00EB56FE"/>
    <w:rsid w:val="00EB5C6E"/>
    <w:rsid w:val="00EB6C9A"/>
    <w:rsid w:val="00EB6EB7"/>
    <w:rsid w:val="00EC1253"/>
    <w:rsid w:val="00EC30E8"/>
    <w:rsid w:val="00EC4D94"/>
    <w:rsid w:val="00ED2809"/>
    <w:rsid w:val="00ED2F96"/>
    <w:rsid w:val="00ED41CF"/>
    <w:rsid w:val="00ED4332"/>
    <w:rsid w:val="00EE01FB"/>
    <w:rsid w:val="00EE06C4"/>
    <w:rsid w:val="00EE1306"/>
    <w:rsid w:val="00EE19E5"/>
    <w:rsid w:val="00EE2194"/>
    <w:rsid w:val="00EE27AC"/>
    <w:rsid w:val="00EE38A5"/>
    <w:rsid w:val="00EE3ADA"/>
    <w:rsid w:val="00EE5176"/>
    <w:rsid w:val="00EE626E"/>
    <w:rsid w:val="00EE72E6"/>
    <w:rsid w:val="00EF12A5"/>
    <w:rsid w:val="00EF40BE"/>
    <w:rsid w:val="00EF64FE"/>
    <w:rsid w:val="00EF677A"/>
    <w:rsid w:val="00EF6998"/>
    <w:rsid w:val="00EF6B34"/>
    <w:rsid w:val="00EF72A2"/>
    <w:rsid w:val="00F006B3"/>
    <w:rsid w:val="00F01208"/>
    <w:rsid w:val="00F0507D"/>
    <w:rsid w:val="00F07D7E"/>
    <w:rsid w:val="00F11B2A"/>
    <w:rsid w:val="00F1304E"/>
    <w:rsid w:val="00F160CE"/>
    <w:rsid w:val="00F2013E"/>
    <w:rsid w:val="00F219F6"/>
    <w:rsid w:val="00F2226E"/>
    <w:rsid w:val="00F23C92"/>
    <w:rsid w:val="00F26041"/>
    <w:rsid w:val="00F2761C"/>
    <w:rsid w:val="00F30429"/>
    <w:rsid w:val="00F31928"/>
    <w:rsid w:val="00F35744"/>
    <w:rsid w:val="00F4036B"/>
    <w:rsid w:val="00F40CA9"/>
    <w:rsid w:val="00F42B70"/>
    <w:rsid w:val="00F4379B"/>
    <w:rsid w:val="00F44FB0"/>
    <w:rsid w:val="00F45566"/>
    <w:rsid w:val="00F456C4"/>
    <w:rsid w:val="00F46787"/>
    <w:rsid w:val="00F51D37"/>
    <w:rsid w:val="00F53D82"/>
    <w:rsid w:val="00F548ED"/>
    <w:rsid w:val="00F551DE"/>
    <w:rsid w:val="00F55327"/>
    <w:rsid w:val="00F63531"/>
    <w:rsid w:val="00F64559"/>
    <w:rsid w:val="00F669E7"/>
    <w:rsid w:val="00F66AC9"/>
    <w:rsid w:val="00F71E0B"/>
    <w:rsid w:val="00F73024"/>
    <w:rsid w:val="00F74F27"/>
    <w:rsid w:val="00F76CAC"/>
    <w:rsid w:val="00F826AF"/>
    <w:rsid w:val="00F827F9"/>
    <w:rsid w:val="00F878E3"/>
    <w:rsid w:val="00F901AA"/>
    <w:rsid w:val="00F90C42"/>
    <w:rsid w:val="00F923D1"/>
    <w:rsid w:val="00F9322E"/>
    <w:rsid w:val="00F93733"/>
    <w:rsid w:val="00F9487F"/>
    <w:rsid w:val="00F94F1D"/>
    <w:rsid w:val="00F951E7"/>
    <w:rsid w:val="00F96121"/>
    <w:rsid w:val="00FA4749"/>
    <w:rsid w:val="00FA65C2"/>
    <w:rsid w:val="00FA730B"/>
    <w:rsid w:val="00FB00B2"/>
    <w:rsid w:val="00FB0DC9"/>
    <w:rsid w:val="00FB2E7F"/>
    <w:rsid w:val="00FB2F01"/>
    <w:rsid w:val="00FB39A9"/>
    <w:rsid w:val="00FB5B1C"/>
    <w:rsid w:val="00FB7300"/>
    <w:rsid w:val="00FC03DA"/>
    <w:rsid w:val="00FC0C5A"/>
    <w:rsid w:val="00FC3901"/>
    <w:rsid w:val="00FC69C9"/>
    <w:rsid w:val="00FC7175"/>
    <w:rsid w:val="00FC761A"/>
    <w:rsid w:val="00FC7AD5"/>
    <w:rsid w:val="00FD2563"/>
    <w:rsid w:val="00FD67AA"/>
    <w:rsid w:val="00FD6BA7"/>
    <w:rsid w:val="00FE1014"/>
    <w:rsid w:val="00FE251C"/>
    <w:rsid w:val="00FE2A7D"/>
    <w:rsid w:val="00FE3F98"/>
    <w:rsid w:val="00FF1F9A"/>
    <w:rsid w:val="00FF2CE7"/>
    <w:rsid w:val="00FF3D38"/>
    <w:rsid w:val="00FF77D9"/>
    <w:rsid w:val="03FE5130"/>
    <w:rsid w:val="05997E8B"/>
    <w:rsid w:val="05A86320"/>
    <w:rsid w:val="0CF711B0"/>
    <w:rsid w:val="0FC83D9B"/>
    <w:rsid w:val="148269F9"/>
    <w:rsid w:val="15407A2D"/>
    <w:rsid w:val="2A734602"/>
    <w:rsid w:val="2FA365AB"/>
    <w:rsid w:val="351B7B33"/>
    <w:rsid w:val="426728B5"/>
    <w:rsid w:val="469B0FAE"/>
    <w:rsid w:val="47865E8E"/>
    <w:rsid w:val="47D96778"/>
    <w:rsid w:val="484D7826"/>
    <w:rsid w:val="4CB93C62"/>
    <w:rsid w:val="507C07E7"/>
    <w:rsid w:val="5380680D"/>
    <w:rsid w:val="5675677F"/>
    <w:rsid w:val="589045F6"/>
    <w:rsid w:val="5D3E323D"/>
    <w:rsid w:val="601259E5"/>
    <w:rsid w:val="62BF005E"/>
    <w:rsid w:val="666F5C2B"/>
    <w:rsid w:val="68195B0B"/>
    <w:rsid w:val="68277C2A"/>
    <w:rsid w:val="76411C32"/>
    <w:rsid w:val="7A214D4A"/>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qFormat="1" w:uiPriority="0" w:name="HTML Code"/>
    <w:lsdException w:qFormat="1"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imes New Roman"/>
      <w:kern w:val="2"/>
      <w:sz w:val="28"/>
      <w:szCs w:val="24"/>
      <w:lang w:val="en-US" w:eastAsia="zh-CN" w:bidi="ar-SA"/>
    </w:rPr>
  </w:style>
  <w:style w:type="paragraph" w:styleId="2">
    <w:name w:val="heading 5"/>
    <w:basedOn w:val="1"/>
    <w:next w:val="1"/>
    <w:link w:val="25"/>
    <w:qFormat/>
    <w:uiPriority w:val="9"/>
    <w:pPr>
      <w:widowControl/>
      <w:spacing w:before="100" w:beforeAutospacing="1" w:after="100" w:afterAutospacing="1"/>
      <w:jc w:val="left"/>
      <w:outlineLvl w:val="4"/>
    </w:pPr>
    <w:rPr>
      <w:rFonts w:cs="宋体"/>
      <w:b/>
      <w:bCs/>
      <w:kern w:val="0"/>
      <w:sz w:val="20"/>
      <w:szCs w:val="20"/>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3"/>
    <w:qFormat/>
    <w:uiPriority w:val="0"/>
    <w:pPr>
      <w:jc w:val="left"/>
    </w:pPr>
    <w:rPr>
      <w:rFonts w:ascii="Times New Roman" w:hAnsi="Times New Roman"/>
      <w:sz w:val="21"/>
    </w:rPr>
  </w:style>
  <w:style w:type="paragraph" w:styleId="4">
    <w:name w:val="Body Text"/>
    <w:basedOn w:val="1"/>
    <w:link w:val="29"/>
    <w:qFormat/>
    <w:uiPriority w:val="1"/>
    <w:pPr>
      <w:spacing w:before="36"/>
      <w:ind w:left="300"/>
      <w:jc w:val="left"/>
    </w:pPr>
    <w:rPr>
      <w:rFonts w:ascii="仿宋" w:hAnsi="仿宋" w:eastAsia="仿宋" w:cstheme="minorBidi"/>
      <w:kern w:val="0"/>
      <w:sz w:val="24"/>
      <w:lang w:eastAsia="en-US"/>
    </w:rPr>
  </w:style>
  <w:style w:type="paragraph" w:styleId="5">
    <w:name w:val="Date"/>
    <w:basedOn w:val="1"/>
    <w:next w:val="1"/>
    <w:semiHidden/>
    <w:qFormat/>
    <w:uiPriority w:val="0"/>
    <w:pPr>
      <w:widowControl/>
    </w:pPr>
    <w:rPr>
      <w:rFonts w:ascii="Times New Roman" w:hAnsi="Times New Roman"/>
      <w:kern w:val="0"/>
      <w:sz w:val="20"/>
      <w:szCs w:val="20"/>
    </w:rPr>
  </w:style>
  <w:style w:type="paragraph" w:styleId="6">
    <w:name w:val="Balloon Text"/>
    <w:basedOn w:val="1"/>
    <w:link w:val="24"/>
    <w:qFormat/>
    <w:uiPriority w:val="0"/>
    <w:rPr>
      <w:sz w:val="18"/>
      <w:szCs w:val="18"/>
    </w:rPr>
  </w:style>
  <w:style w:type="paragraph" w:styleId="7">
    <w:name w:val="footer"/>
    <w:basedOn w:val="1"/>
    <w:link w:val="22"/>
    <w:qFormat/>
    <w:uiPriority w:val="99"/>
    <w:pPr>
      <w:tabs>
        <w:tab w:val="center" w:pos="4153"/>
        <w:tab w:val="right" w:pos="8306"/>
      </w:tabs>
      <w:snapToGrid w:val="0"/>
      <w:jc w:val="left"/>
    </w:pPr>
    <w:rPr>
      <w:sz w:val="18"/>
      <w:szCs w:val="18"/>
    </w:rPr>
  </w:style>
  <w:style w:type="paragraph" w:styleId="8">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cs="宋体"/>
      <w:kern w:val="0"/>
      <w:sz w:val="24"/>
    </w:rPr>
  </w:style>
  <w:style w:type="paragraph" w:styleId="10">
    <w:name w:val="annotation subject"/>
    <w:basedOn w:val="3"/>
    <w:next w:val="3"/>
    <w:link w:val="27"/>
    <w:semiHidden/>
    <w:unhideWhenUsed/>
    <w:qFormat/>
    <w:uiPriority w:val="0"/>
    <w:rPr>
      <w:rFonts w:ascii="宋体" w:hAnsi="宋体"/>
      <w:b/>
      <w:bCs/>
      <w:sz w:val="28"/>
    </w:rPr>
  </w:style>
  <w:style w:type="table" w:styleId="12">
    <w:name w:val="Table Grid"/>
    <w:basedOn w:val="11"/>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character" w:styleId="15">
    <w:name w:val="FollowedHyperlink"/>
    <w:basedOn w:val="13"/>
    <w:semiHidden/>
    <w:unhideWhenUsed/>
    <w:qFormat/>
    <w:uiPriority w:val="0"/>
    <w:rPr>
      <w:color w:val="666666"/>
      <w:u w:val="none"/>
    </w:rPr>
  </w:style>
  <w:style w:type="character" w:styleId="16">
    <w:name w:val="Emphasis"/>
    <w:basedOn w:val="13"/>
    <w:qFormat/>
    <w:uiPriority w:val="0"/>
    <w:rPr>
      <w:shd w:val="clear" w:color="auto" w:fill="FFFFFF"/>
    </w:rPr>
  </w:style>
  <w:style w:type="character" w:styleId="17">
    <w:name w:val="HTML Definition"/>
    <w:basedOn w:val="13"/>
    <w:semiHidden/>
    <w:unhideWhenUsed/>
    <w:qFormat/>
    <w:uiPriority w:val="0"/>
    <w:rPr>
      <w:i/>
    </w:rPr>
  </w:style>
  <w:style w:type="character" w:styleId="18">
    <w:name w:val="Hyperlink"/>
    <w:qFormat/>
    <w:uiPriority w:val="0"/>
    <w:rPr>
      <w:color w:val="0000FF"/>
      <w:u w:val="single"/>
    </w:rPr>
  </w:style>
  <w:style w:type="character" w:styleId="19">
    <w:name w:val="HTML Code"/>
    <w:basedOn w:val="13"/>
    <w:semiHidden/>
    <w:unhideWhenUsed/>
    <w:qFormat/>
    <w:uiPriority w:val="0"/>
    <w:rPr>
      <w:color w:val="FFFFFF"/>
      <w:sz w:val="13"/>
      <w:szCs w:val="13"/>
    </w:rPr>
  </w:style>
  <w:style w:type="character" w:styleId="20">
    <w:name w:val="annotation reference"/>
    <w:qFormat/>
    <w:uiPriority w:val="0"/>
    <w:rPr>
      <w:sz w:val="21"/>
      <w:szCs w:val="21"/>
    </w:rPr>
  </w:style>
  <w:style w:type="character" w:customStyle="1" w:styleId="21">
    <w:name w:val="页眉 字符"/>
    <w:link w:val="8"/>
    <w:qFormat/>
    <w:uiPriority w:val="0"/>
    <w:rPr>
      <w:rFonts w:ascii="宋体" w:hAnsi="宋体"/>
      <w:kern w:val="2"/>
      <w:sz w:val="18"/>
      <w:szCs w:val="18"/>
    </w:rPr>
  </w:style>
  <w:style w:type="character" w:customStyle="1" w:styleId="22">
    <w:name w:val="页脚 字符"/>
    <w:link w:val="7"/>
    <w:qFormat/>
    <w:uiPriority w:val="99"/>
    <w:rPr>
      <w:rFonts w:ascii="宋体" w:hAnsi="宋体"/>
      <w:kern w:val="2"/>
      <w:sz w:val="18"/>
      <w:szCs w:val="18"/>
    </w:rPr>
  </w:style>
  <w:style w:type="character" w:customStyle="1" w:styleId="23">
    <w:name w:val="批注文字 字符"/>
    <w:link w:val="3"/>
    <w:qFormat/>
    <w:uiPriority w:val="0"/>
    <w:rPr>
      <w:kern w:val="2"/>
      <w:sz w:val="21"/>
      <w:szCs w:val="24"/>
    </w:rPr>
  </w:style>
  <w:style w:type="character" w:customStyle="1" w:styleId="24">
    <w:name w:val="批注框文本 字符"/>
    <w:link w:val="6"/>
    <w:qFormat/>
    <w:uiPriority w:val="0"/>
    <w:rPr>
      <w:rFonts w:ascii="宋体" w:hAnsi="宋体"/>
      <w:kern w:val="2"/>
      <w:sz w:val="18"/>
      <w:szCs w:val="18"/>
    </w:rPr>
  </w:style>
  <w:style w:type="character" w:customStyle="1" w:styleId="25">
    <w:name w:val="标题 5 字符"/>
    <w:basedOn w:val="13"/>
    <w:link w:val="2"/>
    <w:qFormat/>
    <w:uiPriority w:val="9"/>
    <w:rPr>
      <w:rFonts w:ascii="宋体" w:hAnsi="宋体" w:cs="宋体"/>
      <w:b/>
      <w:bCs/>
    </w:rPr>
  </w:style>
  <w:style w:type="paragraph" w:customStyle="1" w:styleId="2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7">
    <w:name w:val="批注主题 字符"/>
    <w:basedOn w:val="23"/>
    <w:link w:val="10"/>
    <w:semiHidden/>
    <w:qFormat/>
    <w:uiPriority w:val="0"/>
    <w:rPr>
      <w:rFonts w:ascii="宋体" w:hAnsi="宋体"/>
      <w:b/>
      <w:bCs/>
      <w:kern w:val="2"/>
      <w:sz w:val="28"/>
      <w:szCs w:val="24"/>
    </w:rPr>
  </w:style>
  <w:style w:type="paragraph" w:customStyle="1" w:styleId="28">
    <w:name w:val="修订1"/>
    <w:hidden/>
    <w:semiHidden/>
    <w:qFormat/>
    <w:uiPriority w:val="99"/>
    <w:rPr>
      <w:rFonts w:ascii="宋体" w:hAnsi="宋体" w:eastAsia="宋体" w:cs="Times New Roman"/>
      <w:kern w:val="2"/>
      <w:sz w:val="28"/>
      <w:szCs w:val="24"/>
      <w:lang w:val="en-US" w:eastAsia="zh-CN" w:bidi="ar-SA"/>
    </w:rPr>
  </w:style>
  <w:style w:type="character" w:customStyle="1" w:styleId="29">
    <w:name w:val="正文文本 字符"/>
    <w:basedOn w:val="13"/>
    <w:link w:val="4"/>
    <w:qFormat/>
    <w:uiPriority w:val="1"/>
    <w:rPr>
      <w:rFonts w:ascii="仿宋" w:hAnsi="仿宋" w:eastAsia="仿宋" w:cstheme="minorBidi"/>
      <w:sz w:val="24"/>
      <w:szCs w:val="24"/>
      <w:lang w:eastAsia="en-US"/>
    </w:rPr>
  </w:style>
  <w:style w:type="paragraph" w:styleId="30">
    <w:name w:val="List Paragraph"/>
    <w:basedOn w:val="1"/>
    <w:qFormat/>
    <w:uiPriority w:val="34"/>
    <w:pPr>
      <w:ind w:firstLine="420" w:firstLineChars="200"/>
    </w:pPr>
  </w:style>
  <w:style w:type="character" w:customStyle="1" w:styleId="31">
    <w:name w:val="not([class*=suffix])"/>
    <w:basedOn w:val="13"/>
    <w:qFormat/>
    <w:uiPriority w:val="0"/>
    <w:rPr>
      <w:sz w:val="15"/>
      <w:szCs w:val="15"/>
    </w:rPr>
  </w:style>
  <w:style w:type="character" w:customStyle="1" w:styleId="32">
    <w:name w:val="not([class*=suffix])1"/>
    <w:basedOn w:val="13"/>
    <w:qFormat/>
    <w:uiPriority w:val="0"/>
  </w:style>
  <w:style w:type="character" w:customStyle="1" w:styleId="33">
    <w:name w:val="sh"/>
    <w:basedOn w:val="13"/>
    <w:qFormat/>
    <w:uiPriority w:val="0"/>
    <w:rPr>
      <w:shd w:val="clear" w:color="auto" w:fill="FEA692"/>
    </w:rPr>
  </w:style>
  <w:style w:type="character" w:customStyle="1" w:styleId="34">
    <w:name w:val="sz"/>
    <w:basedOn w:val="13"/>
    <w:qFormat/>
    <w:uiPriority w:val="0"/>
    <w:rPr>
      <w:shd w:val="clear" w:color="auto" w:fill="91B8F3"/>
    </w:rPr>
  </w:style>
  <w:style w:type="paragraph" w:customStyle="1" w:styleId="35">
    <w:name w:val="Revision"/>
    <w:hidden/>
    <w:unhideWhenUsed/>
    <w:qFormat/>
    <w:uiPriority w:val="99"/>
    <w:rPr>
      <w:rFonts w:ascii="宋体" w:hAnsi="宋体" w:eastAsia="宋体" w:cs="Times New Roman"/>
      <w:kern w:val="2"/>
      <w:sz w:val="28"/>
      <w:szCs w:val="24"/>
      <w:lang w:val="en-US" w:eastAsia="zh-CN" w:bidi="ar-SA"/>
    </w:rPr>
  </w:style>
  <w:style w:type="character" w:customStyle="1" w:styleId="36">
    <w:name w:val="bgchighlight-anchor"/>
    <w:basedOn w:val="13"/>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6F111B-30A5-4D78-AEC0-A2572C41A93B}">
  <ds:schemaRefs/>
</ds:datastoreItem>
</file>

<file path=docProps/app.xml><?xml version="1.0" encoding="utf-8"?>
<Properties xmlns="http://schemas.openxmlformats.org/officeDocument/2006/extended-properties" xmlns:vt="http://schemas.openxmlformats.org/officeDocument/2006/docPropsVTypes">
  <Template>Normal</Template>
  <Company>qi</Company>
  <Pages>5</Pages>
  <Words>486</Words>
  <Characters>2772</Characters>
  <Lines>23</Lines>
  <Paragraphs>6</Paragraphs>
  <TotalTime>17</TotalTime>
  <ScaleCrop>false</ScaleCrop>
  <LinksUpToDate>false</LinksUpToDate>
  <CharactersWithSpaces>3252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2023-08-03T02:53:00Z</dcterms:created>
  <dc:creator>qi</dc:creator>
  <cp:lastModifiedBy>Sarah</cp:lastModifiedBy>
  <cp:lastPrinted>2021-04-23T07:19:00Z</cp:lastPrinted>
  <dcterms:modified xsi:type="dcterms:W3CDTF">2023-08-24T04:44:44Z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5418E9559C9E4697858207B468F91BDB_12</vt:lpwstr>
  </property>
</Properties>
</file>