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7B7B3" w14:textId="3635161E" w:rsidR="00D63D44" w:rsidRPr="00EA4F90" w:rsidRDefault="00146A76">
      <w:pPr>
        <w:autoSpaceDE w:val="0"/>
        <w:autoSpaceDN w:val="0"/>
        <w:adjustRightInd w:val="0"/>
        <w:spacing w:line="360" w:lineRule="auto"/>
        <w:jc w:val="center"/>
        <w:rPr>
          <w:color w:val="000000" w:themeColor="text1"/>
          <w:sz w:val="24"/>
        </w:rPr>
      </w:pPr>
      <w:r w:rsidRPr="00EA4F90">
        <w:rPr>
          <w:rFonts w:hint="eastAsia"/>
          <w:color w:val="000000" w:themeColor="text1"/>
          <w:sz w:val="24"/>
        </w:rPr>
        <w:t>证券</w:t>
      </w:r>
      <w:r w:rsidRPr="00EA4F90">
        <w:rPr>
          <w:color w:val="000000" w:themeColor="text1"/>
          <w:sz w:val="24"/>
        </w:rPr>
        <w:t xml:space="preserve">代码：000863   </w:t>
      </w:r>
      <w:r w:rsidRPr="00EA4F90">
        <w:rPr>
          <w:rFonts w:hint="eastAsia"/>
          <w:color w:val="000000" w:themeColor="text1"/>
          <w:sz w:val="24"/>
        </w:rPr>
        <w:t xml:space="preserve"> </w:t>
      </w:r>
      <w:r w:rsidRPr="00EA4F90">
        <w:rPr>
          <w:color w:val="000000" w:themeColor="text1"/>
          <w:sz w:val="24"/>
        </w:rPr>
        <w:t xml:space="preserve">   </w:t>
      </w:r>
      <w:r w:rsidRPr="00EA4F90">
        <w:rPr>
          <w:rFonts w:hint="eastAsia"/>
          <w:color w:val="000000" w:themeColor="text1"/>
          <w:sz w:val="24"/>
        </w:rPr>
        <w:t xml:space="preserve"> 证券</w:t>
      </w:r>
      <w:r w:rsidRPr="00EA4F90">
        <w:rPr>
          <w:color w:val="000000" w:themeColor="text1"/>
          <w:sz w:val="24"/>
        </w:rPr>
        <w:t>简称：三湘</w:t>
      </w:r>
      <w:r w:rsidRPr="00EA4F90">
        <w:rPr>
          <w:rFonts w:hint="eastAsia"/>
          <w:color w:val="000000" w:themeColor="text1"/>
          <w:sz w:val="24"/>
        </w:rPr>
        <w:t>印象</w:t>
      </w:r>
      <w:r w:rsidRPr="00EA4F90">
        <w:rPr>
          <w:color w:val="000000" w:themeColor="text1"/>
          <w:sz w:val="24"/>
        </w:rPr>
        <w:t xml:space="preserve">   </w:t>
      </w:r>
      <w:r w:rsidR="001448A5">
        <w:rPr>
          <w:rFonts w:hint="eastAsia"/>
          <w:color w:val="000000" w:themeColor="text1"/>
          <w:sz w:val="24"/>
        </w:rPr>
        <w:t xml:space="preserve"> </w:t>
      </w:r>
      <w:r w:rsidRPr="00EA4F90">
        <w:rPr>
          <w:color w:val="000000" w:themeColor="text1"/>
          <w:sz w:val="24"/>
        </w:rPr>
        <w:t xml:space="preserve"> </w:t>
      </w:r>
      <w:r w:rsidRPr="00EA4F90">
        <w:rPr>
          <w:rFonts w:hint="eastAsia"/>
          <w:color w:val="000000" w:themeColor="text1"/>
          <w:sz w:val="24"/>
        </w:rPr>
        <w:t xml:space="preserve"> </w:t>
      </w:r>
      <w:r w:rsidRPr="00EA4F90">
        <w:rPr>
          <w:color w:val="000000" w:themeColor="text1"/>
          <w:sz w:val="24"/>
        </w:rPr>
        <w:t>公告编号：20</w:t>
      </w:r>
      <w:r w:rsidRPr="00EA4F90">
        <w:rPr>
          <w:rFonts w:hint="eastAsia"/>
          <w:color w:val="000000" w:themeColor="text1"/>
          <w:sz w:val="24"/>
        </w:rPr>
        <w:t>2</w:t>
      </w:r>
      <w:r w:rsidR="00630DA4">
        <w:rPr>
          <w:color w:val="000000" w:themeColor="text1"/>
          <w:sz w:val="24"/>
        </w:rPr>
        <w:t>3</w:t>
      </w:r>
      <w:r w:rsidRPr="00EA4F90">
        <w:rPr>
          <w:color w:val="000000" w:themeColor="text1"/>
          <w:sz w:val="24"/>
        </w:rPr>
        <w:t>-</w:t>
      </w:r>
      <w:r w:rsidR="00725EB3" w:rsidRPr="00EA4F90">
        <w:rPr>
          <w:rFonts w:hint="eastAsia"/>
          <w:color w:val="000000" w:themeColor="text1"/>
          <w:sz w:val="24"/>
        </w:rPr>
        <w:t>0</w:t>
      </w:r>
      <w:r w:rsidR="00630DA4">
        <w:rPr>
          <w:color w:val="000000" w:themeColor="text1"/>
          <w:sz w:val="24"/>
        </w:rPr>
        <w:t>0</w:t>
      </w:r>
      <w:r w:rsidR="00352721">
        <w:rPr>
          <w:rFonts w:hint="eastAsia"/>
          <w:color w:val="000000" w:themeColor="text1"/>
          <w:sz w:val="24"/>
        </w:rPr>
        <w:t>6</w:t>
      </w:r>
    </w:p>
    <w:p w14:paraId="3BF9553A" w14:textId="77777777" w:rsidR="00D63D44" w:rsidRPr="00EA4F90" w:rsidRDefault="00146A76">
      <w:pPr>
        <w:spacing w:line="360" w:lineRule="auto"/>
        <w:jc w:val="center"/>
        <w:rPr>
          <w:b/>
          <w:bCs/>
          <w:color w:val="FF0000"/>
          <w:sz w:val="32"/>
          <w:szCs w:val="30"/>
        </w:rPr>
      </w:pPr>
      <w:r w:rsidRPr="00EA4F90">
        <w:rPr>
          <w:rFonts w:hint="eastAsia"/>
          <w:b/>
          <w:bCs/>
          <w:color w:val="FF0000"/>
          <w:sz w:val="32"/>
          <w:szCs w:val="30"/>
        </w:rPr>
        <w:t>三湘印象股份有限公司</w:t>
      </w:r>
    </w:p>
    <w:p w14:paraId="67475F65" w14:textId="14314900" w:rsidR="00D63D44" w:rsidRPr="00EA4F90" w:rsidRDefault="00C64B8C" w:rsidP="00F6631A">
      <w:pPr>
        <w:snapToGrid w:val="0"/>
        <w:spacing w:line="360" w:lineRule="auto"/>
        <w:jc w:val="center"/>
        <w:rPr>
          <w:b/>
          <w:color w:val="FF0000"/>
          <w:sz w:val="32"/>
          <w:szCs w:val="30"/>
        </w:rPr>
      </w:pPr>
      <w:r w:rsidRPr="00C64B8C">
        <w:rPr>
          <w:rFonts w:hint="eastAsia"/>
          <w:b/>
          <w:color w:val="FF0000"/>
          <w:sz w:val="32"/>
          <w:szCs w:val="30"/>
        </w:rPr>
        <w:t>关于</w:t>
      </w:r>
      <w:r w:rsidR="00163E6E">
        <w:rPr>
          <w:rFonts w:hint="eastAsia"/>
          <w:b/>
          <w:color w:val="FF0000"/>
          <w:sz w:val="32"/>
          <w:szCs w:val="30"/>
        </w:rPr>
        <w:t>董事</w:t>
      </w:r>
      <w:r w:rsidRPr="00C64B8C">
        <w:rPr>
          <w:rFonts w:hint="eastAsia"/>
          <w:b/>
          <w:color w:val="FF0000"/>
          <w:sz w:val="32"/>
          <w:szCs w:val="30"/>
        </w:rPr>
        <w:t>减持股份预披露公告</w:t>
      </w:r>
    </w:p>
    <w:p w14:paraId="46F2C2E1" w14:textId="0F7C5164" w:rsidR="0016063F" w:rsidRDefault="00163E6E">
      <w:pPr>
        <w:pBdr>
          <w:top w:val="single" w:sz="4" w:space="1" w:color="auto"/>
          <w:left w:val="single" w:sz="4" w:space="4" w:color="auto"/>
          <w:bottom w:val="single" w:sz="4" w:space="1" w:color="auto"/>
          <w:right w:val="single" w:sz="4" w:space="4" w:color="auto"/>
        </w:pBdr>
        <w:autoSpaceDE w:val="0"/>
        <w:autoSpaceDN w:val="0"/>
        <w:adjustRightInd w:val="0"/>
        <w:ind w:firstLineChars="200" w:firstLine="480"/>
        <w:rPr>
          <w:color w:val="000000" w:themeColor="text1"/>
          <w:kern w:val="0"/>
          <w:sz w:val="24"/>
        </w:rPr>
      </w:pPr>
      <w:bookmarkStart w:id="0" w:name="OLE_LINK1"/>
      <w:r>
        <w:rPr>
          <w:rFonts w:hint="eastAsia"/>
          <w:color w:val="000000" w:themeColor="text1"/>
          <w:kern w:val="0"/>
          <w:sz w:val="24"/>
        </w:rPr>
        <w:t>董事</w:t>
      </w:r>
      <w:r w:rsidR="00E63158">
        <w:rPr>
          <w:rFonts w:hint="eastAsia"/>
          <w:color w:val="000000" w:themeColor="text1"/>
          <w:kern w:val="0"/>
          <w:sz w:val="24"/>
        </w:rPr>
        <w:t>长许文智</w:t>
      </w:r>
      <w:r w:rsidR="0016063F" w:rsidRPr="0016063F">
        <w:rPr>
          <w:rFonts w:hint="eastAsia"/>
          <w:color w:val="000000" w:themeColor="text1"/>
          <w:kern w:val="0"/>
          <w:sz w:val="24"/>
        </w:rPr>
        <w:t>保证向本公司提供的信息内容真实、准确、完整，没有虚假记载、误导性陈述或重大遗漏。</w:t>
      </w:r>
    </w:p>
    <w:p w14:paraId="382390EA" w14:textId="31A1D03F" w:rsidR="00D63D44" w:rsidRPr="00EA4F90" w:rsidRDefault="0016063F">
      <w:pPr>
        <w:pBdr>
          <w:top w:val="single" w:sz="4" w:space="1" w:color="auto"/>
          <w:left w:val="single" w:sz="4" w:space="4" w:color="auto"/>
          <w:bottom w:val="single" w:sz="4" w:space="1" w:color="auto"/>
          <w:right w:val="single" w:sz="4" w:space="4" w:color="auto"/>
        </w:pBdr>
        <w:autoSpaceDE w:val="0"/>
        <w:autoSpaceDN w:val="0"/>
        <w:adjustRightInd w:val="0"/>
        <w:ind w:firstLineChars="200" w:firstLine="480"/>
        <w:rPr>
          <w:color w:val="000000" w:themeColor="text1"/>
          <w:sz w:val="24"/>
        </w:rPr>
      </w:pPr>
      <w:r w:rsidRPr="0016063F">
        <w:rPr>
          <w:rFonts w:hint="eastAsia"/>
          <w:color w:val="000000" w:themeColor="text1"/>
          <w:kern w:val="0"/>
          <w:sz w:val="24"/>
        </w:rPr>
        <w:t>本公司及董事会全体成员保证公告内容与信息披露义务人提供的信息一致</w:t>
      </w:r>
      <w:r w:rsidR="00146A76" w:rsidRPr="00EA4F90">
        <w:rPr>
          <w:color w:val="000000" w:themeColor="text1"/>
          <w:kern w:val="0"/>
          <w:sz w:val="24"/>
        </w:rPr>
        <w:t>。</w:t>
      </w:r>
    </w:p>
    <w:bookmarkEnd w:id="0"/>
    <w:p w14:paraId="43C4F205" w14:textId="1C33BA48" w:rsidR="005B7999" w:rsidRPr="00EA4F90" w:rsidRDefault="00C64B8C" w:rsidP="005B7999">
      <w:pPr>
        <w:snapToGrid w:val="0"/>
        <w:spacing w:beforeLines="100" w:before="381" w:line="360" w:lineRule="auto"/>
        <w:ind w:firstLineChars="200" w:firstLine="482"/>
        <w:rPr>
          <w:sz w:val="24"/>
        </w:rPr>
      </w:pPr>
      <w:r>
        <w:rPr>
          <w:rFonts w:asciiTheme="minorEastAsia" w:hAnsiTheme="minorEastAsia" w:cs="宋体" w:hint="eastAsia"/>
          <w:b/>
          <w:bCs/>
          <w:color w:val="000000"/>
          <w:kern w:val="0"/>
          <w:sz w:val="24"/>
        </w:rPr>
        <w:t>特别提示：</w:t>
      </w:r>
    </w:p>
    <w:p w14:paraId="4202AB0C" w14:textId="43DC2A8F" w:rsidR="00163E6E" w:rsidRPr="00163E6E" w:rsidRDefault="0085514C" w:rsidP="00887304">
      <w:pPr>
        <w:snapToGrid w:val="0"/>
        <w:spacing w:line="360" w:lineRule="auto"/>
        <w:ind w:firstLineChars="200" w:firstLine="480"/>
        <w:rPr>
          <w:b/>
          <w:sz w:val="24"/>
        </w:rPr>
      </w:pPr>
      <w:r>
        <w:rPr>
          <w:sz w:val="24"/>
        </w:rPr>
        <w:t>公司</w:t>
      </w:r>
      <w:r w:rsidRPr="00163E6E">
        <w:rPr>
          <w:sz w:val="24"/>
        </w:rPr>
        <w:t>董事</w:t>
      </w:r>
      <w:r>
        <w:rPr>
          <w:sz w:val="24"/>
        </w:rPr>
        <w:t>长</w:t>
      </w:r>
      <w:r>
        <w:rPr>
          <w:rFonts w:hint="eastAsia"/>
          <w:sz w:val="24"/>
        </w:rPr>
        <w:t>许文智</w:t>
      </w:r>
      <w:r w:rsidR="00163E6E" w:rsidRPr="00163E6E">
        <w:rPr>
          <w:rFonts w:hint="eastAsia"/>
          <w:sz w:val="24"/>
        </w:rPr>
        <w:t>持有</w:t>
      </w:r>
      <w:r w:rsidR="00163E6E">
        <w:rPr>
          <w:rFonts w:hint="eastAsia"/>
          <w:sz w:val="24"/>
        </w:rPr>
        <w:t>本公司</w:t>
      </w:r>
      <w:r w:rsidR="00163E6E" w:rsidRPr="00163E6E">
        <w:rPr>
          <w:rFonts w:hint="eastAsia"/>
          <w:sz w:val="24"/>
        </w:rPr>
        <w:t>股份</w:t>
      </w:r>
      <w:r w:rsidR="003342FD" w:rsidRPr="004F0B69">
        <w:rPr>
          <w:sz w:val="24"/>
        </w:rPr>
        <w:t>6,975,742</w:t>
      </w:r>
      <w:r w:rsidR="00E63158" w:rsidRPr="00163E6E">
        <w:rPr>
          <w:sz w:val="24"/>
        </w:rPr>
        <w:t>股（占本公司总股本比例</w:t>
      </w:r>
      <w:r w:rsidR="00E63158">
        <w:rPr>
          <w:rFonts w:hint="eastAsia"/>
          <w:sz w:val="24"/>
        </w:rPr>
        <w:t>0</w:t>
      </w:r>
      <w:r w:rsidR="003342FD">
        <w:rPr>
          <w:sz w:val="24"/>
        </w:rPr>
        <w:t>.58</w:t>
      </w:r>
      <w:r w:rsidR="00E63158" w:rsidRPr="00163E6E">
        <w:rPr>
          <w:sz w:val="24"/>
        </w:rPr>
        <w:t>%）</w:t>
      </w:r>
      <w:r>
        <w:rPr>
          <w:sz w:val="24"/>
        </w:rPr>
        <w:t>，</w:t>
      </w:r>
      <w:r w:rsidR="00163E6E" w:rsidRPr="00163E6E">
        <w:rPr>
          <w:sz w:val="24"/>
        </w:rPr>
        <w:t>计划</w:t>
      </w:r>
      <w:r w:rsidR="00163E6E">
        <w:rPr>
          <w:sz w:val="24"/>
        </w:rPr>
        <w:t>在本</w:t>
      </w:r>
      <w:r w:rsidR="00163E6E" w:rsidRPr="00163E6E">
        <w:rPr>
          <w:sz w:val="24"/>
        </w:rPr>
        <w:t>公告之日起15个交易日后的6个月内以集中竞价方式减持本公司股份</w:t>
      </w:r>
      <w:r w:rsidR="00E63158">
        <w:rPr>
          <w:sz w:val="24"/>
        </w:rPr>
        <w:t>，</w:t>
      </w:r>
      <w:r w:rsidR="00E63158" w:rsidRPr="00163E6E">
        <w:rPr>
          <w:sz w:val="24"/>
        </w:rPr>
        <w:t>减持数量不超过</w:t>
      </w:r>
      <w:r w:rsidR="007C563B">
        <w:rPr>
          <w:sz w:val="24"/>
        </w:rPr>
        <w:t>1,743,936</w:t>
      </w:r>
      <w:r w:rsidR="00163E6E" w:rsidRPr="00163E6E">
        <w:rPr>
          <w:sz w:val="24"/>
        </w:rPr>
        <w:t>股（占本公司总股本比例</w:t>
      </w:r>
      <w:r w:rsidR="00E63158">
        <w:rPr>
          <w:rFonts w:hint="eastAsia"/>
          <w:sz w:val="24"/>
        </w:rPr>
        <w:t>0</w:t>
      </w:r>
      <w:r w:rsidR="003342FD">
        <w:rPr>
          <w:sz w:val="24"/>
        </w:rPr>
        <w:t>.14</w:t>
      </w:r>
      <w:r w:rsidR="00163E6E" w:rsidRPr="00163E6E">
        <w:rPr>
          <w:sz w:val="24"/>
        </w:rPr>
        <w:t>%）。</w:t>
      </w:r>
    </w:p>
    <w:p w14:paraId="16EB19E2" w14:textId="7CABABE1" w:rsidR="00C64B8C" w:rsidRPr="00EA4F90" w:rsidRDefault="00C64B8C" w:rsidP="00722941">
      <w:pPr>
        <w:snapToGrid w:val="0"/>
        <w:spacing w:beforeLines="50" w:before="190" w:line="360" w:lineRule="auto"/>
        <w:ind w:firstLineChars="200" w:firstLine="480"/>
        <w:rPr>
          <w:sz w:val="24"/>
        </w:rPr>
      </w:pPr>
      <w:r w:rsidRPr="00C64B8C">
        <w:rPr>
          <w:rFonts w:hint="eastAsia"/>
          <w:sz w:val="24"/>
        </w:rPr>
        <w:t>三湘印象股份有限公司（</w:t>
      </w:r>
      <w:r w:rsidR="006A4168">
        <w:rPr>
          <w:rFonts w:hint="eastAsia"/>
          <w:sz w:val="24"/>
        </w:rPr>
        <w:t>以下简称“公司”或“本公司”</w:t>
      </w:r>
      <w:r w:rsidRPr="00C64B8C">
        <w:rPr>
          <w:rFonts w:hint="eastAsia"/>
          <w:sz w:val="24"/>
        </w:rPr>
        <w:t>）</w:t>
      </w:r>
      <w:r>
        <w:rPr>
          <w:rFonts w:hint="eastAsia"/>
          <w:sz w:val="24"/>
        </w:rPr>
        <w:t>近日收到</w:t>
      </w:r>
      <w:r w:rsidR="00163E6E">
        <w:rPr>
          <w:rFonts w:hint="eastAsia"/>
          <w:sz w:val="24"/>
        </w:rPr>
        <w:t>董事</w:t>
      </w:r>
      <w:r w:rsidR="00E63158">
        <w:rPr>
          <w:rFonts w:hint="eastAsia"/>
          <w:sz w:val="24"/>
        </w:rPr>
        <w:t>长许文智</w:t>
      </w:r>
      <w:r w:rsidR="009A4DC6">
        <w:rPr>
          <w:rFonts w:hint="eastAsia"/>
          <w:sz w:val="24"/>
        </w:rPr>
        <w:t>的</w:t>
      </w:r>
      <w:r w:rsidR="002A3532" w:rsidRPr="002A3532">
        <w:rPr>
          <w:rFonts w:asciiTheme="minorEastAsia" w:hAnsiTheme="minorEastAsia" w:cs="宋体" w:hint="eastAsia"/>
          <w:color w:val="000000"/>
          <w:kern w:val="0"/>
          <w:sz w:val="24"/>
        </w:rPr>
        <w:t>减持计划告知函</w:t>
      </w:r>
      <w:r>
        <w:rPr>
          <w:rFonts w:asciiTheme="minorEastAsia" w:hAnsiTheme="minorEastAsia" w:cs="宋体" w:hint="eastAsia"/>
          <w:color w:val="000000"/>
          <w:kern w:val="0"/>
          <w:sz w:val="24"/>
        </w:rPr>
        <w:t>，</w:t>
      </w:r>
      <w:r>
        <w:rPr>
          <w:rFonts w:asciiTheme="minorEastAsia" w:hAnsiTheme="minorEastAsia" w:cs="宋体"/>
          <w:color w:val="000000"/>
          <w:kern w:val="0"/>
          <w:sz w:val="24"/>
        </w:rPr>
        <w:t>现将相关情况公告如下：</w:t>
      </w:r>
    </w:p>
    <w:p w14:paraId="0F7EEBFA" w14:textId="3D938407" w:rsidR="00C64B8C" w:rsidRPr="00E82644" w:rsidRDefault="00C64B8C" w:rsidP="00C64B8C">
      <w:pPr>
        <w:pStyle w:val="Default"/>
        <w:snapToGrid w:val="0"/>
        <w:spacing w:line="360" w:lineRule="auto"/>
        <w:ind w:firstLineChars="236" w:firstLine="569"/>
        <w:rPr>
          <w:rFonts w:hAnsi="宋体" w:cs="Times New Roman"/>
          <w:b/>
          <w:color w:val="auto"/>
          <w:kern w:val="2"/>
        </w:rPr>
      </w:pPr>
      <w:r w:rsidRPr="00E82644">
        <w:rPr>
          <w:rFonts w:hAnsi="宋体" w:cs="Times New Roman" w:hint="eastAsia"/>
          <w:b/>
          <w:color w:val="auto"/>
          <w:kern w:val="2"/>
        </w:rPr>
        <w:t>一、股东的基本情况</w:t>
      </w:r>
    </w:p>
    <w:p w14:paraId="132F9690" w14:textId="056DD860" w:rsidR="00C64B8C" w:rsidRPr="00C64B8C" w:rsidRDefault="006A4168" w:rsidP="00C64B8C">
      <w:pPr>
        <w:pStyle w:val="Default"/>
        <w:snapToGrid w:val="0"/>
        <w:spacing w:line="360" w:lineRule="auto"/>
        <w:ind w:firstLineChars="236" w:firstLine="566"/>
        <w:rPr>
          <w:rFonts w:hAnsi="宋体" w:cs="Times New Roman"/>
          <w:color w:val="auto"/>
          <w:kern w:val="2"/>
        </w:rPr>
      </w:pPr>
      <w:r>
        <w:rPr>
          <w:rFonts w:hAnsi="宋体" w:cs="Times New Roman" w:hint="eastAsia"/>
          <w:color w:val="auto"/>
          <w:kern w:val="2"/>
        </w:rPr>
        <w:t>（一）股东名称：</w:t>
      </w:r>
      <w:r w:rsidR="00E63158">
        <w:rPr>
          <w:rFonts w:hAnsi="宋体" w:cs="Times New Roman" w:hint="eastAsia"/>
          <w:color w:val="auto"/>
          <w:kern w:val="2"/>
        </w:rPr>
        <w:t>许文智</w:t>
      </w:r>
    </w:p>
    <w:p w14:paraId="23AFC365" w14:textId="1BDBA157" w:rsidR="00C64B8C" w:rsidRPr="00C64B8C" w:rsidRDefault="00722941" w:rsidP="00C64B8C">
      <w:pPr>
        <w:pStyle w:val="Default"/>
        <w:snapToGrid w:val="0"/>
        <w:spacing w:line="360" w:lineRule="auto"/>
        <w:ind w:firstLineChars="236" w:firstLine="566"/>
        <w:rPr>
          <w:rFonts w:hAnsi="宋体" w:cs="Times New Roman"/>
          <w:color w:val="auto"/>
          <w:kern w:val="2"/>
        </w:rPr>
      </w:pPr>
      <w:r>
        <w:rPr>
          <w:rFonts w:hAnsi="宋体" w:cs="Times New Roman" w:hint="eastAsia"/>
          <w:color w:val="auto"/>
          <w:kern w:val="2"/>
        </w:rPr>
        <w:t>（二）截至本公告</w:t>
      </w:r>
      <w:r w:rsidR="00C64B8C" w:rsidRPr="00C64B8C">
        <w:rPr>
          <w:rFonts w:hAnsi="宋体" w:cs="Times New Roman" w:hint="eastAsia"/>
          <w:color w:val="auto"/>
          <w:kern w:val="2"/>
        </w:rPr>
        <w:t>披露日，</w:t>
      </w:r>
      <w:r w:rsidR="00E63158">
        <w:rPr>
          <w:rFonts w:hAnsi="宋体" w:cs="Times New Roman" w:hint="eastAsia"/>
          <w:color w:val="auto"/>
          <w:kern w:val="2"/>
        </w:rPr>
        <w:t>许文智</w:t>
      </w:r>
      <w:r w:rsidR="006A4168" w:rsidRPr="00C64B8C">
        <w:rPr>
          <w:rFonts w:hint="eastAsia"/>
        </w:rPr>
        <w:t>持有</w:t>
      </w:r>
      <w:r w:rsidR="006A4168">
        <w:rPr>
          <w:rFonts w:hint="eastAsia"/>
        </w:rPr>
        <w:t>本公司</w:t>
      </w:r>
      <w:r w:rsidR="006A4168" w:rsidRPr="00C64B8C">
        <w:rPr>
          <w:rFonts w:hint="eastAsia"/>
        </w:rPr>
        <w:t>股份</w:t>
      </w:r>
      <w:r w:rsidR="003342FD" w:rsidRPr="004F0B69">
        <w:t>6,975,742</w:t>
      </w:r>
      <w:r w:rsidR="006A4168" w:rsidRPr="00C64B8C">
        <w:t>股</w:t>
      </w:r>
      <w:r w:rsidR="006A4168">
        <w:rPr>
          <w:rFonts w:hint="eastAsia"/>
        </w:rPr>
        <w:t>，</w:t>
      </w:r>
      <w:r w:rsidR="006A4168" w:rsidRPr="00C64B8C">
        <w:t>占本公司总股本比例</w:t>
      </w:r>
      <w:r w:rsidR="00E63158">
        <w:rPr>
          <w:rFonts w:hint="eastAsia"/>
        </w:rPr>
        <w:t>0</w:t>
      </w:r>
      <w:r w:rsidR="003342FD">
        <w:t>.58</w:t>
      </w:r>
      <w:r w:rsidR="006A4168" w:rsidRPr="00C64B8C">
        <w:t>%</w:t>
      </w:r>
      <w:r w:rsidR="00C64B8C" w:rsidRPr="00C64B8C">
        <w:rPr>
          <w:rFonts w:hAnsi="宋体" w:cs="Times New Roman"/>
          <w:color w:val="auto"/>
          <w:kern w:val="2"/>
        </w:rPr>
        <w:t>。</w:t>
      </w:r>
    </w:p>
    <w:p w14:paraId="28E7AC32" w14:textId="32ABD03F" w:rsidR="00C64B8C" w:rsidRPr="00E82644" w:rsidRDefault="00C64B8C" w:rsidP="00C64B8C">
      <w:pPr>
        <w:pStyle w:val="Default"/>
        <w:snapToGrid w:val="0"/>
        <w:spacing w:line="360" w:lineRule="auto"/>
        <w:ind w:firstLineChars="236" w:firstLine="569"/>
        <w:rPr>
          <w:rFonts w:hAnsi="宋体" w:cs="Times New Roman"/>
          <w:b/>
          <w:color w:val="auto"/>
          <w:kern w:val="2"/>
        </w:rPr>
      </w:pPr>
      <w:r w:rsidRPr="00E82644">
        <w:rPr>
          <w:rFonts w:hAnsi="宋体" w:cs="Times New Roman" w:hint="eastAsia"/>
          <w:b/>
          <w:color w:val="auto"/>
          <w:kern w:val="2"/>
        </w:rPr>
        <w:t>二、本次减持计划的主要内容</w:t>
      </w:r>
    </w:p>
    <w:p w14:paraId="5AC5BDF9" w14:textId="19393DEE" w:rsidR="00C64B8C" w:rsidRPr="00093B06" w:rsidRDefault="00C64B8C" w:rsidP="00C64B8C">
      <w:pPr>
        <w:pStyle w:val="Default"/>
        <w:snapToGrid w:val="0"/>
        <w:spacing w:line="360" w:lineRule="auto"/>
        <w:ind w:firstLineChars="236" w:firstLine="566"/>
        <w:rPr>
          <w:rFonts w:hAnsi="宋体" w:cs="Times New Roman"/>
          <w:color w:val="auto"/>
          <w:kern w:val="2"/>
        </w:rPr>
      </w:pPr>
      <w:r w:rsidRPr="00093B06">
        <w:rPr>
          <w:rFonts w:hAnsi="宋体" w:cs="Times New Roman" w:hint="eastAsia"/>
          <w:color w:val="auto"/>
          <w:kern w:val="2"/>
        </w:rPr>
        <w:t>（一）</w:t>
      </w:r>
      <w:r w:rsidR="00E82644" w:rsidRPr="00093B06">
        <w:rPr>
          <w:rFonts w:hAnsi="宋体" w:cs="Times New Roman" w:hint="eastAsia"/>
          <w:color w:val="auto"/>
          <w:kern w:val="2"/>
        </w:rPr>
        <w:t>股份减持计划</w:t>
      </w:r>
    </w:p>
    <w:p w14:paraId="6F15E20E" w14:textId="621285CF" w:rsidR="00C64B8C" w:rsidRPr="00C64B8C" w:rsidRDefault="00C64B8C" w:rsidP="00C64B8C">
      <w:pPr>
        <w:pStyle w:val="Default"/>
        <w:snapToGrid w:val="0"/>
        <w:spacing w:line="360" w:lineRule="auto"/>
        <w:ind w:firstLineChars="236" w:firstLine="566"/>
        <w:rPr>
          <w:rFonts w:hAnsi="宋体" w:cs="Times New Roman"/>
          <w:color w:val="auto"/>
          <w:kern w:val="2"/>
        </w:rPr>
      </w:pPr>
      <w:r w:rsidRPr="00C64B8C">
        <w:rPr>
          <w:rFonts w:hAnsi="宋体" w:cs="Times New Roman" w:hint="eastAsia"/>
          <w:color w:val="auto"/>
          <w:kern w:val="2"/>
        </w:rPr>
        <w:t>减持原因：</w:t>
      </w:r>
      <w:r w:rsidR="00A511F6" w:rsidRPr="0016063F">
        <w:rPr>
          <w:rFonts w:hAnsi="宋体" w:cs="Times New Roman" w:hint="eastAsia"/>
          <w:color w:val="auto"/>
          <w:kern w:val="2"/>
        </w:rPr>
        <w:t>自身资金需求</w:t>
      </w:r>
    </w:p>
    <w:p w14:paraId="358E22CE" w14:textId="7BA4331B" w:rsidR="00C64B8C" w:rsidRPr="00C64B8C" w:rsidRDefault="00C64B8C" w:rsidP="00C64B8C">
      <w:pPr>
        <w:pStyle w:val="Default"/>
        <w:snapToGrid w:val="0"/>
        <w:spacing w:line="360" w:lineRule="auto"/>
        <w:ind w:firstLineChars="236" w:firstLine="566"/>
        <w:rPr>
          <w:rFonts w:hAnsi="宋体" w:cs="Times New Roman"/>
          <w:color w:val="auto"/>
          <w:kern w:val="2"/>
        </w:rPr>
      </w:pPr>
      <w:r w:rsidRPr="00C64B8C">
        <w:rPr>
          <w:rFonts w:hAnsi="宋体" w:cs="Times New Roman" w:hint="eastAsia"/>
          <w:color w:val="auto"/>
          <w:kern w:val="2"/>
        </w:rPr>
        <w:t>股份来源：</w:t>
      </w:r>
      <w:r w:rsidR="003342FD" w:rsidRPr="00C45FB1">
        <w:rPr>
          <w:rFonts w:hAnsi="宋体" w:cs="Times New Roman" w:hint="eastAsia"/>
          <w:color w:val="auto"/>
          <w:kern w:val="2"/>
        </w:rPr>
        <w:t>非公开发行股份、股权激励授予、集中竞价交易</w:t>
      </w:r>
    </w:p>
    <w:p w14:paraId="726332A9" w14:textId="5F7085EF" w:rsidR="00E82644" w:rsidRDefault="003342FD" w:rsidP="00C554DC">
      <w:pPr>
        <w:pStyle w:val="Default"/>
        <w:snapToGrid w:val="0"/>
        <w:spacing w:line="360" w:lineRule="auto"/>
        <w:ind w:firstLineChars="236" w:firstLine="566"/>
        <w:rPr>
          <w:rFonts w:hAnsi="宋体" w:cs="Times New Roman"/>
          <w:color w:val="auto"/>
          <w:kern w:val="2"/>
        </w:rPr>
      </w:pPr>
      <w:r>
        <w:rPr>
          <w:rFonts w:hAnsi="宋体" w:cs="Times New Roman" w:hint="eastAsia"/>
          <w:color w:val="auto"/>
          <w:kern w:val="2"/>
        </w:rPr>
        <w:t>减持数量：</w:t>
      </w:r>
      <w:r w:rsidR="00C64B8C" w:rsidRPr="00C64B8C">
        <w:rPr>
          <w:rFonts w:hAnsi="宋体" w:cs="Times New Roman" w:hint="eastAsia"/>
          <w:color w:val="auto"/>
          <w:kern w:val="2"/>
        </w:rPr>
        <w:t>本次拟减持股份不超过</w:t>
      </w:r>
      <w:r w:rsidR="007C563B">
        <w:t>1,743,936</w:t>
      </w:r>
      <w:r w:rsidRPr="00C64B8C">
        <w:rPr>
          <w:rFonts w:hAnsi="宋体" w:cs="Times New Roman"/>
          <w:color w:val="auto"/>
          <w:kern w:val="2"/>
        </w:rPr>
        <w:t>股,</w:t>
      </w:r>
      <w:r>
        <w:rPr>
          <w:rFonts w:hAnsi="宋体" w:cs="Times New Roman"/>
          <w:color w:val="auto"/>
          <w:kern w:val="2"/>
        </w:rPr>
        <w:t>占</w:t>
      </w:r>
      <w:r w:rsidRPr="00C64B8C">
        <w:rPr>
          <w:rFonts w:hAnsi="宋体" w:cs="Times New Roman"/>
          <w:color w:val="auto"/>
          <w:kern w:val="2"/>
        </w:rPr>
        <w:t>公司总股本比例</w:t>
      </w:r>
      <w:r>
        <w:rPr>
          <w:rFonts w:hAnsi="宋体" w:cs="Times New Roman" w:hint="eastAsia"/>
          <w:color w:val="auto"/>
          <w:kern w:val="2"/>
        </w:rPr>
        <w:t>0</w:t>
      </w:r>
      <w:r>
        <w:rPr>
          <w:rFonts w:hAnsi="宋体" w:cs="Times New Roman"/>
          <w:color w:val="auto"/>
          <w:kern w:val="2"/>
        </w:rPr>
        <w:t>.14%</w:t>
      </w:r>
      <w:r>
        <w:rPr>
          <w:rFonts w:hAnsi="宋体" w:cs="Times New Roman" w:hint="eastAsia"/>
          <w:color w:val="auto"/>
          <w:kern w:val="2"/>
        </w:rPr>
        <w:t>。</w:t>
      </w:r>
      <w:r w:rsidRPr="00C554DC">
        <w:rPr>
          <w:rFonts w:hAnsi="宋体" w:cs="Times New Roman" w:hint="eastAsia"/>
          <w:color w:val="auto"/>
          <w:kern w:val="2"/>
        </w:rPr>
        <w:t>若减持期间公司有送股、资本公积金转增股本等股份变动事项，上述减持股</w:t>
      </w:r>
      <w:r>
        <w:rPr>
          <w:rFonts w:hAnsi="宋体" w:cs="Times New Roman" w:hint="eastAsia"/>
          <w:color w:val="auto"/>
          <w:kern w:val="2"/>
        </w:rPr>
        <w:t>份数量将</w:t>
      </w:r>
      <w:r w:rsidRPr="00C554DC">
        <w:rPr>
          <w:rFonts w:hAnsi="宋体" w:cs="Times New Roman" w:hint="eastAsia"/>
          <w:color w:val="auto"/>
          <w:kern w:val="2"/>
        </w:rPr>
        <w:t>相应调整。</w:t>
      </w:r>
    </w:p>
    <w:p w14:paraId="500E53E6" w14:textId="65499C00" w:rsidR="00C64B8C" w:rsidRPr="00C64B8C" w:rsidRDefault="00C64B8C" w:rsidP="00C64B8C">
      <w:pPr>
        <w:pStyle w:val="Default"/>
        <w:snapToGrid w:val="0"/>
        <w:spacing w:line="360" w:lineRule="auto"/>
        <w:ind w:firstLineChars="236" w:firstLine="566"/>
        <w:rPr>
          <w:rFonts w:hAnsi="宋体" w:cs="Times New Roman"/>
          <w:color w:val="auto"/>
          <w:kern w:val="2"/>
        </w:rPr>
      </w:pPr>
      <w:r w:rsidRPr="00C64B8C">
        <w:rPr>
          <w:rFonts w:hAnsi="宋体" w:cs="Times New Roman" w:hint="eastAsia"/>
          <w:color w:val="auto"/>
          <w:kern w:val="2"/>
        </w:rPr>
        <w:t>减持方式：</w:t>
      </w:r>
      <w:r w:rsidR="003342FD">
        <w:rPr>
          <w:rFonts w:hAnsi="宋体" w:cs="Times New Roman" w:hint="eastAsia"/>
          <w:color w:val="auto"/>
          <w:kern w:val="2"/>
        </w:rPr>
        <w:t>集中竞价</w:t>
      </w:r>
      <w:bookmarkStart w:id="1" w:name="_GoBack"/>
      <w:bookmarkEnd w:id="1"/>
    </w:p>
    <w:p w14:paraId="50B58954" w14:textId="18A4401D" w:rsidR="00C64B8C" w:rsidRPr="00C64B8C" w:rsidRDefault="00C64B8C" w:rsidP="003342FD">
      <w:pPr>
        <w:pStyle w:val="Default"/>
        <w:snapToGrid w:val="0"/>
        <w:spacing w:line="360" w:lineRule="auto"/>
        <w:ind w:firstLineChars="236" w:firstLine="566"/>
        <w:rPr>
          <w:rFonts w:hAnsi="宋体" w:cs="Times New Roman"/>
          <w:color w:val="auto"/>
          <w:kern w:val="2"/>
        </w:rPr>
      </w:pPr>
      <w:r w:rsidRPr="00C64B8C">
        <w:rPr>
          <w:rFonts w:hAnsi="宋体" w:cs="Times New Roman" w:hint="eastAsia"/>
          <w:color w:val="auto"/>
          <w:kern w:val="2"/>
        </w:rPr>
        <w:t>减持期间：</w:t>
      </w:r>
      <w:r w:rsidR="003342FD" w:rsidRPr="00C64B8C">
        <w:rPr>
          <w:rFonts w:hAnsi="宋体" w:cs="Times New Roman" w:hint="eastAsia"/>
          <w:color w:val="auto"/>
          <w:kern w:val="2"/>
        </w:rPr>
        <w:t>自减持计划预披露公告之日起</w:t>
      </w:r>
      <w:r w:rsidR="003342FD" w:rsidRPr="00C64B8C">
        <w:rPr>
          <w:rFonts w:hAnsi="宋体" w:cs="Times New Roman"/>
          <w:color w:val="auto"/>
          <w:kern w:val="2"/>
        </w:rPr>
        <w:t>15个交易日后的6个月内实施</w:t>
      </w:r>
      <w:r w:rsidR="003342FD">
        <w:rPr>
          <w:rFonts w:hAnsi="宋体" w:cs="Times New Roman" w:hint="eastAsia"/>
          <w:color w:val="auto"/>
          <w:kern w:val="2"/>
        </w:rPr>
        <w:t>，</w:t>
      </w:r>
      <w:r w:rsidR="003342FD" w:rsidRPr="00C64B8C">
        <w:rPr>
          <w:rFonts w:hAnsi="宋体" w:cs="Times New Roman"/>
          <w:color w:val="auto"/>
          <w:kern w:val="2"/>
        </w:rPr>
        <w:t>法律法规、规范性文件规定不得进行减持的时间除外。</w:t>
      </w:r>
    </w:p>
    <w:p w14:paraId="5F622F22" w14:textId="1D63B3FB" w:rsidR="00C64B8C" w:rsidRPr="00C64B8C" w:rsidRDefault="001A4F9E" w:rsidP="00C64B8C">
      <w:pPr>
        <w:pStyle w:val="Default"/>
        <w:snapToGrid w:val="0"/>
        <w:spacing w:line="360" w:lineRule="auto"/>
        <w:ind w:firstLineChars="236" w:firstLine="566"/>
        <w:rPr>
          <w:rFonts w:hAnsi="宋体" w:cs="Times New Roman"/>
          <w:color w:val="auto"/>
          <w:kern w:val="2"/>
        </w:rPr>
      </w:pPr>
      <w:r>
        <w:rPr>
          <w:rFonts w:hAnsi="宋体" w:cs="Times New Roman" w:hint="eastAsia"/>
          <w:color w:val="auto"/>
          <w:kern w:val="2"/>
        </w:rPr>
        <w:t>减持价格：根据减持时市场价格确定</w:t>
      </w:r>
    </w:p>
    <w:p w14:paraId="54B72077" w14:textId="43A7BB8A" w:rsidR="00C64B8C" w:rsidRPr="00093B06" w:rsidRDefault="00E82644" w:rsidP="00C64B8C">
      <w:pPr>
        <w:pStyle w:val="Default"/>
        <w:snapToGrid w:val="0"/>
        <w:spacing w:line="360" w:lineRule="auto"/>
        <w:ind w:firstLineChars="236" w:firstLine="566"/>
        <w:rPr>
          <w:rFonts w:hAnsi="宋体" w:cs="Times New Roman"/>
          <w:color w:val="auto"/>
          <w:kern w:val="2"/>
        </w:rPr>
      </w:pPr>
      <w:r w:rsidRPr="00093B06">
        <w:rPr>
          <w:rFonts w:hAnsi="宋体" w:cs="Times New Roman" w:hint="eastAsia"/>
          <w:color w:val="auto"/>
          <w:kern w:val="2"/>
        </w:rPr>
        <w:t>（二</w:t>
      </w:r>
      <w:r w:rsidR="00C64B8C" w:rsidRPr="00093B06">
        <w:rPr>
          <w:rFonts w:hAnsi="宋体" w:cs="Times New Roman" w:hint="eastAsia"/>
          <w:color w:val="auto"/>
          <w:kern w:val="2"/>
        </w:rPr>
        <w:t>）</w:t>
      </w:r>
      <w:r w:rsidRPr="00093B06">
        <w:rPr>
          <w:rFonts w:hAnsi="宋体" w:cs="Times New Roman" w:hint="eastAsia"/>
          <w:color w:val="auto"/>
          <w:kern w:val="2"/>
        </w:rPr>
        <w:t>股东</w:t>
      </w:r>
      <w:r w:rsidR="00C64B8C" w:rsidRPr="00093B06">
        <w:rPr>
          <w:rFonts w:hAnsi="宋体" w:cs="Times New Roman" w:hint="eastAsia"/>
          <w:color w:val="auto"/>
          <w:kern w:val="2"/>
        </w:rPr>
        <w:t>相关承诺</w:t>
      </w:r>
      <w:r w:rsidRPr="00093B06">
        <w:rPr>
          <w:rFonts w:hAnsi="宋体" w:cs="Times New Roman" w:hint="eastAsia"/>
          <w:color w:val="auto"/>
          <w:kern w:val="2"/>
        </w:rPr>
        <w:t>及履行情况</w:t>
      </w:r>
    </w:p>
    <w:p w14:paraId="10654B67" w14:textId="7766C1CA" w:rsidR="00C64B8C" w:rsidRDefault="00BD340D" w:rsidP="00BD340D">
      <w:pPr>
        <w:pStyle w:val="Default"/>
        <w:snapToGrid w:val="0"/>
        <w:spacing w:line="360" w:lineRule="auto"/>
        <w:ind w:firstLineChars="236" w:firstLine="566"/>
        <w:rPr>
          <w:rFonts w:hAnsi="宋体"/>
        </w:rPr>
      </w:pPr>
      <w:r>
        <w:rPr>
          <w:rFonts w:hAnsi="宋体" w:cs="Times New Roman"/>
          <w:color w:val="auto"/>
          <w:kern w:val="2"/>
        </w:rPr>
        <w:t>1</w:t>
      </w:r>
      <w:r>
        <w:rPr>
          <w:rFonts w:hAnsi="宋体" w:cs="Times New Roman" w:hint="eastAsia"/>
          <w:color w:val="auto"/>
          <w:kern w:val="2"/>
        </w:rPr>
        <w:t>、</w:t>
      </w:r>
      <w:r w:rsidR="00E63158">
        <w:rPr>
          <w:rFonts w:hAnsi="宋体" w:cs="Times New Roman"/>
          <w:color w:val="auto"/>
          <w:kern w:val="2"/>
        </w:rPr>
        <w:t>许文智</w:t>
      </w:r>
      <w:r w:rsidR="00584DD2">
        <w:rPr>
          <w:rFonts w:hAnsi="宋体" w:hint="eastAsia"/>
        </w:rPr>
        <w:t>于</w:t>
      </w:r>
      <w:r w:rsidRPr="0051579E">
        <w:rPr>
          <w:rFonts w:hAnsi="宋体" w:hint="eastAsia"/>
        </w:rPr>
        <w:t>2011年12月公司</w:t>
      </w:r>
      <w:r w:rsidR="00722941">
        <w:rPr>
          <w:rFonts w:hAnsi="宋体" w:hint="eastAsia"/>
        </w:rPr>
        <w:t>重大</w:t>
      </w:r>
      <w:r w:rsidRPr="0051579E">
        <w:rPr>
          <w:rFonts w:hAnsi="宋体" w:hint="eastAsia"/>
        </w:rPr>
        <w:t>资产重组时承诺</w:t>
      </w:r>
      <w:r w:rsidR="008974D7">
        <w:rPr>
          <w:rFonts w:hAnsi="宋体" w:hint="eastAsia"/>
        </w:rPr>
        <w:t>：</w:t>
      </w:r>
      <w:r w:rsidRPr="0051579E">
        <w:rPr>
          <w:rFonts w:hAnsi="宋体" w:hint="eastAsia"/>
        </w:rPr>
        <w:t>通过此前定向发行所获</w:t>
      </w:r>
      <w:r w:rsidRPr="0051579E">
        <w:rPr>
          <w:rFonts w:hAnsi="宋体" w:hint="eastAsia"/>
        </w:rPr>
        <w:lastRenderedPageBreak/>
        <w:t>得的股份自恢复上市之日起36</w:t>
      </w:r>
      <w:r w:rsidR="008974D7">
        <w:rPr>
          <w:rFonts w:hAnsi="宋体" w:hint="eastAsia"/>
        </w:rPr>
        <w:t>个月内不上市交易或转让。</w:t>
      </w:r>
    </w:p>
    <w:p w14:paraId="387D4477" w14:textId="70797BC3" w:rsidR="00C554DC" w:rsidRDefault="00584DD2" w:rsidP="00BD340D">
      <w:pPr>
        <w:pStyle w:val="Default"/>
        <w:snapToGrid w:val="0"/>
        <w:spacing w:line="360" w:lineRule="auto"/>
        <w:ind w:firstLineChars="236" w:firstLine="566"/>
        <w:rPr>
          <w:rFonts w:hAnsi="宋体" w:cs="Times New Roman"/>
          <w:color w:val="auto"/>
          <w:kern w:val="2"/>
        </w:rPr>
      </w:pPr>
      <w:r>
        <w:rPr>
          <w:rFonts w:hAnsi="宋体" w:hint="eastAsia"/>
        </w:rPr>
        <w:t>2、</w:t>
      </w:r>
      <w:r w:rsidR="00AB3166">
        <w:rPr>
          <w:rFonts w:hAnsi="宋体" w:cs="Times New Roman" w:hint="eastAsia"/>
          <w:color w:val="auto"/>
          <w:kern w:val="2"/>
        </w:rPr>
        <w:t>许文智</w:t>
      </w:r>
      <w:r>
        <w:rPr>
          <w:rFonts w:hAnsi="宋体" w:cs="Times New Roman"/>
          <w:color w:val="auto"/>
          <w:kern w:val="2"/>
        </w:rPr>
        <w:t>于</w:t>
      </w:r>
      <w:r>
        <w:rPr>
          <w:rFonts w:hAnsi="宋体" w:cs="Times New Roman" w:hint="eastAsia"/>
          <w:color w:val="auto"/>
          <w:kern w:val="2"/>
        </w:rPr>
        <w:t>2</w:t>
      </w:r>
      <w:r>
        <w:rPr>
          <w:rFonts w:hAnsi="宋体" w:cs="Times New Roman"/>
          <w:color w:val="auto"/>
          <w:kern w:val="2"/>
        </w:rPr>
        <w:t>015年</w:t>
      </w:r>
      <w:r>
        <w:rPr>
          <w:rFonts w:hAnsi="宋体" w:cs="Times New Roman" w:hint="eastAsia"/>
          <w:color w:val="auto"/>
          <w:kern w:val="2"/>
        </w:rPr>
        <w:t>7月承诺</w:t>
      </w:r>
      <w:r w:rsidR="008974D7">
        <w:rPr>
          <w:rFonts w:hAnsi="宋体" w:cs="Times New Roman" w:hint="eastAsia"/>
          <w:color w:val="auto"/>
          <w:kern w:val="2"/>
        </w:rPr>
        <w:t>：</w:t>
      </w:r>
      <w:r w:rsidRPr="00584DD2">
        <w:rPr>
          <w:rFonts w:hAnsi="宋体" w:cs="Times New Roman" w:hint="eastAsia"/>
          <w:color w:val="auto"/>
          <w:kern w:val="2"/>
        </w:rPr>
        <w:t>为遵循中国证券监督管理委员会</w:t>
      </w:r>
      <w:r w:rsidRPr="00584DD2">
        <w:rPr>
          <w:rFonts w:hAnsi="宋体" w:cs="Times New Roman"/>
          <w:color w:val="auto"/>
          <w:kern w:val="2"/>
        </w:rPr>
        <w:t>2015年7月8日发布《中国证券监督管理委员会公告〔2015〕18号》等文件精神，履行社会责任，维护资本市场稳定，保护投资者尤其是中小投资者权益</w:t>
      </w:r>
      <w:r>
        <w:rPr>
          <w:rFonts w:hAnsi="宋体" w:cs="Times New Roman" w:hint="eastAsia"/>
          <w:color w:val="auto"/>
          <w:kern w:val="2"/>
        </w:rPr>
        <w:t>，</w:t>
      </w:r>
      <w:r w:rsidRPr="00584DD2">
        <w:rPr>
          <w:rFonts w:hAnsi="宋体" w:cs="Times New Roman" w:hint="eastAsia"/>
          <w:color w:val="auto"/>
          <w:kern w:val="2"/>
        </w:rPr>
        <w:t>从</w:t>
      </w:r>
      <w:r>
        <w:rPr>
          <w:rFonts w:hAnsi="宋体" w:cs="Times New Roman" w:hint="eastAsia"/>
          <w:color w:val="auto"/>
          <w:kern w:val="2"/>
        </w:rPr>
        <w:t>2</w:t>
      </w:r>
      <w:r>
        <w:rPr>
          <w:rFonts w:hAnsi="宋体" w:cs="Times New Roman"/>
          <w:color w:val="auto"/>
          <w:kern w:val="2"/>
        </w:rPr>
        <w:t>015年</w:t>
      </w:r>
      <w:r w:rsidRPr="00584DD2">
        <w:rPr>
          <w:rFonts w:hAnsi="宋体" w:cs="Times New Roman"/>
          <w:color w:val="auto"/>
          <w:kern w:val="2"/>
        </w:rPr>
        <w:t>7月8日起六个月内，不通过二级市场减持其所持有的三湘股份有限公司股份。</w:t>
      </w:r>
    </w:p>
    <w:p w14:paraId="7BF56FCE" w14:textId="5405F8D6" w:rsidR="00AB3166" w:rsidRPr="00AB3166" w:rsidRDefault="00AB3166" w:rsidP="00AB3166">
      <w:pPr>
        <w:pStyle w:val="Default"/>
        <w:snapToGrid w:val="0"/>
        <w:spacing w:line="360" w:lineRule="auto"/>
        <w:ind w:firstLineChars="236" w:firstLine="566"/>
        <w:rPr>
          <w:rFonts w:hAnsi="宋体" w:cs="Times New Roman"/>
          <w:color w:val="auto"/>
          <w:kern w:val="2"/>
        </w:rPr>
      </w:pPr>
      <w:r>
        <w:rPr>
          <w:rFonts w:hAnsi="宋体" w:cs="Times New Roman" w:hint="eastAsia"/>
          <w:color w:val="auto"/>
          <w:kern w:val="2"/>
        </w:rPr>
        <w:t>3、</w:t>
      </w:r>
      <w:r w:rsidRPr="00AB3166">
        <w:rPr>
          <w:rFonts w:hAnsi="宋体" w:cs="Times New Roman"/>
          <w:color w:val="auto"/>
          <w:kern w:val="2"/>
        </w:rPr>
        <w:t>高管锁定股限售承诺</w:t>
      </w:r>
      <w:r>
        <w:rPr>
          <w:rFonts w:hAnsi="宋体" w:cs="Times New Roman"/>
          <w:color w:val="auto"/>
          <w:kern w:val="2"/>
        </w:rPr>
        <w:t>：</w:t>
      </w:r>
      <w:r>
        <w:rPr>
          <w:rFonts w:hAnsi="宋体" w:cs="Times New Roman" w:hint="eastAsia"/>
          <w:color w:val="auto"/>
          <w:kern w:val="2"/>
        </w:rPr>
        <w:t>许文智</w:t>
      </w:r>
      <w:r w:rsidRPr="00AB3166">
        <w:rPr>
          <w:rFonts w:hAnsi="宋体" w:cs="Times New Roman" w:hint="eastAsia"/>
          <w:color w:val="auto"/>
          <w:kern w:val="2"/>
        </w:rPr>
        <w:t>作为公司董事承诺</w:t>
      </w:r>
      <w:r>
        <w:rPr>
          <w:rFonts w:hAnsi="宋体" w:cs="Times New Roman" w:hint="eastAsia"/>
          <w:color w:val="auto"/>
          <w:kern w:val="2"/>
        </w:rPr>
        <w:t>，</w:t>
      </w:r>
      <w:r w:rsidRPr="00AB3166">
        <w:rPr>
          <w:rFonts w:hAnsi="宋体" w:cs="Times New Roman" w:hint="eastAsia"/>
          <w:color w:val="auto"/>
          <w:kern w:val="2"/>
        </w:rPr>
        <w:t>在任职期间，每年转让的股份不超过本人所持有公司股份总数的</w:t>
      </w:r>
      <w:r w:rsidRPr="00AB3166">
        <w:rPr>
          <w:rFonts w:hAnsi="宋体" w:cs="Times New Roman"/>
          <w:color w:val="auto"/>
          <w:kern w:val="2"/>
        </w:rPr>
        <w:t>25%，并且在卖出后六个月内不再买入公司的股份，买入后六个月内不再卖出公司股份；离职后半年内，不转让本人持有的公司股份。</w:t>
      </w:r>
    </w:p>
    <w:p w14:paraId="30287D04" w14:textId="423C2AFE" w:rsidR="00C64B8C" w:rsidRPr="00C64B8C" w:rsidRDefault="00C64B8C" w:rsidP="00C64B8C">
      <w:pPr>
        <w:pStyle w:val="Default"/>
        <w:snapToGrid w:val="0"/>
        <w:spacing w:line="360" w:lineRule="auto"/>
        <w:ind w:firstLineChars="236" w:firstLine="566"/>
        <w:rPr>
          <w:rFonts w:hAnsi="宋体" w:cs="Times New Roman"/>
          <w:color w:val="auto"/>
          <w:kern w:val="2"/>
        </w:rPr>
      </w:pPr>
      <w:r w:rsidRPr="00C64B8C">
        <w:rPr>
          <w:rFonts w:hAnsi="宋体" w:cs="Times New Roman" w:hint="eastAsia"/>
          <w:color w:val="auto"/>
          <w:kern w:val="2"/>
        </w:rPr>
        <w:t>截至本公告披露日，</w:t>
      </w:r>
      <w:r w:rsidR="00AB3166">
        <w:rPr>
          <w:rFonts w:hAnsi="宋体" w:cs="Times New Roman" w:hint="eastAsia"/>
          <w:color w:val="auto"/>
          <w:kern w:val="2"/>
        </w:rPr>
        <w:t>许文智</w:t>
      </w:r>
      <w:r w:rsidRPr="00C64B8C">
        <w:rPr>
          <w:rFonts w:hAnsi="宋体" w:cs="Times New Roman" w:hint="eastAsia"/>
          <w:color w:val="auto"/>
          <w:kern w:val="2"/>
        </w:rPr>
        <w:t>严格遵守此前已披露的相</w:t>
      </w:r>
      <w:r w:rsidR="004914A5">
        <w:rPr>
          <w:rFonts w:hAnsi="宋体" w:cs="Times New Roman" w:hint="eastAsia"/>
          <w:color w:val="auto"/>
          <w:kern w:val="2"/>
        </w:rPr>
        <w:t>关承诺，本次减持事项与其</w:t>
      </w:r>
      <w:r w:rsidRPr="00C64B8C">
        <w:rPr>
          <w:rFonts w:hAnsi="宋体" w:cs="Times New Roman" w:hint="eastAsia"/>
          <w:color w:val="auto"/>
          <w:kern w:val="2"/>
        </w:rPr>
        <w:t>此前已披露的</w:t>
      </w:r>
      <w:r w:rsidR="00BD340D">
        <w:rPr>
          <w:rFonts w:hAnsi="宋体" w:cs="Times New Roman" w:hint="eastAsia"/>
          <w:color w:val="auto"/>
          <w:kern w:val="2"/>
        </w:rPr>
        <w:t>持股</w:t>
      </w:r>
      <w:r w:rsidRPr="00C64B8C">
        <w:rPr>
          <w:rFonts w:hAnsi="宋体" w:cs="Times New Roman" w:hint="eastAsia"/>
          <w:color w:val="auto"/>
          <w:kern w:val="2"/>
        </w:rPr>
        <w:t>意向</w:t>
      </w:r>
      <w:r w:rsidR="00BD340D">
        <w:rPr>
          <w:rFonts w:hAnsi="宋体" w:cs="Times New Roman" w:hint="eastAsia"/>
          <w:color w:val="auto"/>
          <w:kern w:val="2"/>
        </w:rPr>
        <w:t>、</w:t>
      </w:r>
      <w:r w:rsidRPr="00C64B8C">
        <w:rPr>
          <w:rFonts w:hAnsi="宋体" w:cs="Times New Roman" w:hint="eastAsia"/>
          <w:color w:val="auto"/>
          <w:kern w:val="2"/>
        </w:rPr>
        <w:t>承诺一致。</w:t>
      </w:r>
    </w:p>
    <w:p w14:paraId="1C50E151" w14:textId="0D59F338" w:rsidR="00C64B8C" w:rsidRPr="002C4E8D" w:rsidRDefault="00C64B8C" w:rsidP="00C64B8C">
      <w:pPr>
        <w:pStyle w:val="Default"/>
        <w:snapToGrid w:val="0"/>
        <w:spacing w:line="360" w:lineRule="auto"/>
        <w:ind w:firstLineChars="236" w:firstLine="569"/>
        <w:rPr>
          <w:rFonts w:hAnsi="宋体" w:cs="Times New Roman"/>
          <w:b/>
          <w:color w:val="auto"/>
          <w:kern w:val="2"/>
        </w:rPr>
      </w:pPr>
      <w:r w:rsidRPr="002C4E8D">
        <w:rPr>
          <w:rFonts w:hAnsi="宋体" w:cs="Times New Roman" w:hint="eastAsia"/>
          <w:b/>
          <w:color w:val="auto"/>
          <w:kern w:val="2"/>
        </w:rPr>
        <w:t>三、</w:t>
      </w:r>
      <w:r w:rsidR="002C4E8D" w:rsidRPr="002C4E8D">
        <w:rPr>
          <w:rFonts w:hAnsi="宋体" w:cs="Times New Roman" w:hint="eastAsia"/>
          <w:b/>
          <w:color w:val="auto"/>
          <w:kern w:val="2"/>
        </w:rPr>
        <w:t>相关风险提示</w:t>
      </w:r>
    </w:p>
    <w:p w14:paraId="09FEF09C" w14:textId="3E4252F6" w:rsidR="002C4E8D" w:rsidRDefault="00C64B8C" w:rsidP="002C4E8D">
      <w:pPr>
        <w:pStyle w:val="Default"/>
        <w:snapToGrid w:val="0"/>
        <w:spacing w:line="360" w:lineRule="auto"/>
        <w:ind w:firstLineChars="236" w:firstLine="566"/>
        <w:rPr>
          <w:rFonts w:hAnsi="宋体" w:cs="Times New Roman"/>
          <w:color w:val="auto"/>
          <w:kern w:val="2"/>
        </w:rPr>
      </w:pPr>
      <w:r w:rsidRPr="00C64B8C">
        <w:rPr>
          <w:rFonts w:hAnsi="宋体" w:cs="Times New Roman" w:hint="eastAsia"/>
          <w:color w:val="auto"/>
          <w:kern w:val="2"/>
        </w:rPr>
        <w:t>（</w:t>
      </w:r>
      <w:r w:rsidR="002C4E8D">
        <w:rPr>
          <w:rFonts w:hAnsi="宋体" w:cs="Times New Roman" w:hint="eastAsia"/>
          <w:color w:val="auto"/>
          <w:kern w:val="2"/>
        </w:rPr>
        <w:t>一）</w:t>
      </w:r>
      <w:r w:rsidR="002C4E8D" w:rsidRPr="002C4E8D">
        <w:rPr>
          <w:rFonts w:hAnsi="宋体" w:cs="Times New Roman" w:hint="eastAsia"/>
          <w:color w:val="auto"/>
          <w:kern w:val="2"/>
        </w:rPr>
        <w:t>本次减持计划的实施存在不确定性</w:t>
      </w:r>
      <w:r w:rsidR="0055649A">
        <w:rPr>
          <w:rFonts w:hAnsi="宋体" w:cs="Times New Roman" w:hint="eastAsia"/>
          <w:color w:val="auto"/>
          <w:kern w:val="2"/>
        </w:rPr>
        <w:t>。</w:t>
      </w:r>
      <w:r w:rsidR="00AB3166">
        <w:rPr>
          <w:rFonts w:hAnsi="宋体" w:cs="Times New Roman" w:hint="eastAsia"/>
          <w:color w:val="auto"/>
          <w:kern w:val="2"/>
        </w:rPr>
        <w:t>许文智</w:t>
      </w:r>
      <w:r w:rsidR="002C4E8D" w:rsidRPr="002C4E8D">
        <w:rPr>
          <w:rFonts w:hAnsi="宋体" w:cs="Times New Roman" w:hint="eastAsia"/>
          <w:color w:val="auto"/>
          <w:kern w:val="2"/>
        </w:rPr>
        <w:t>将根据市场情况、公司股价等情况决定是否实施本次股份减持计划，存在减持数量、减持时间、减持价格等减持计划实施的不确定性。</w:t>
      </w:r>
    </w:p>
    <w:p w14:paraId="43B656D9" w14:textId="581DF01E" w:rsidR="002C4E8D" w:rsidRPr="002C4E8D" w:rsidRDefault="002C4E8D" w:rsidP="00C64B8C">
      <w:pPr>
        <w:pStyle w:val="Default"/>
        <w:snapToGrid w:val="0"/>
        <w:spacing w:line="360" w:lineRule="auto"/>
        <w:ind w:firstLineChars="236" w:firstLine="566"/>
        <w:rPr>
          <w:rFonts w:hAnsi="宋体" w:cs="Times New Roman"/>
          <w:color w:val="auto"/>
          <w:kern w:val="2"/>
        </w:rPr>
      </w:pPr>
      <w:r w:rsidRPr="00C64B8C">
        <w:rPr>
          <w:rFonts w:hAnsi="宋体" w:cs="Times New Roman" w:hint="eastAsia"/>
          <w:color w:val="auto"/>
          <w:kern w:val="2"/>
        </w:rPr>
        <w:t>（</w:t>
      </w:r>
      <w:r>
        <w:rPr>
          <w:rFonts w:hAnsi="宋体" w:cs="Times New Roman" w:hint="eastAsia"/>
          <w:color w:val="auto"/>
          <w:kern w:val="2"/>
        </w:rPr>
        <w:t>二</w:t>
      </w:r>
      <w:r w:rsidRPr="00C64B8C">
        <w:rPr>
          <w:rFonts w:hAnsi="宋体" w:cs="Times New Roman" w:hint="eastAsia"/>
          <w:color w:val="auto"/>
          <w:kern w:val="2"/>
        </w:rPr>
        <w:t>）</w:t>
      </w:r>
      <w:r w:rsidR="004914A5" w:rsidRPr="00651901">
        <w:rPr>
          <w:rFonts w:hAnsi="宋体" w:cs="Times New Roman" w:hint="eastAsia"/>
          <w:color w:val="auto"/>
          <w:kern w:val="2"/>
        </w:rPr>
        <w:t>本次减持计划的实施不存在导致公司控制权发生变更的风险，不会对公司治理结构及持续经营产生影响</w:t>
      </w:r>
      <w:r w:rsidR="0055649A">
        <w:rPr>
          <w:rFonts w:hAnsi="宋体" w:cs="Times New Roman" w:hint="eastAsia"/>
          <w:color w:val="auto"/>
          <w:kern w:val="2"/>
        </w:rPr>
        <w:t>。</w:t>
      </w:r>
    </w:p>
    <w:p w14:paraId="7E6146CF" w14:textId="4EB41E29" w:rsidR="00C64B8C" w:rsidRPr="00C64B8C" w:rsidRDefault="002C4E8D" w:rsidP="00C64B8C">
      <w:pPr>
        <w:pStyle w:val="Default"/>
        <w:snapToGrid w:val="0"/>
        <w:spacing w:line="360" w:lineRule="auto"/>
        <w:ind w:firstLineChars="236" w:firstLine="566"/>
        <w:rPr>
          <w:rFonts w:hAnsi="宋体" w:cs="Times New Roman"/>
          <w:color w:val="auto"/>
          <w:kern w:val="2"/>
        </w:rPr>
      </w:pPr>
      <w:r>
        <w:rPr>
          <w:rFonts w:hAnsi="宋体" w:cs="Times New Roman" w:hint="eastAsia"/>
          <w:color w:val="auto"/>
          <w:kern w:val="2"/>
        </w:rPr>
        <w:t>（三）本次</w:t>
      </w:r>
      <w:r w:rsidR="004914A5">
        <w:rPr>
          <w:rFonts w:hAnsi="宋体" w:cs="Times New Roman" w:hint="eastAsia"/>
          <w:color w:val="auto"/>
          <w:kern w:val="2"/>
        </w:rPr>
        <w:t>减持计划</w:t>
      </w:r>
      <w:r>
        <w:rPr>
          <w:rFonts w:hAnsi="宋体" w:cs="Times New Roman" w:hint="eastAsia"/>
          <w:color w:val="auto"/>
          <w:kern w:val="2"/>
        </w:rPr>
        <w:t>符合《证券法》《深圳证券交易所股票上市股则》</w:t>
      </w:r>
      <w:r w:rsidR="00E63158" w:rsidRPr="00E63158">
        <w:rPr>
          <w:rFonts w:hAnsi="宋体" w:cs="Times New Roman" w:hint="eastAsia"/>
          <w:color w:val="auto"/>
          <w:kern w:val="2"/>
        </w:rPr>
        <w:t>《</w:t>
      </w:r>
      <w:r w:rsidR="00E63158">
        <w:rPr>
          <w:rFonts w:hAnsi="宋体" w:cs="Times New Roman" w:hint="eastAsia"/>
          <w:color w:val="auto"/>
          <w:kern w:val="2"/>
        </w:rPr>
        <w:t>上市公司董事、监事和高级管理人员所持本公司股份及其变动管理规则</w:t>
      </w:r>
      <w:r w:rsidR="00E63158" w:rsidRPr="00E63158">
        <w:rPr>
          <w:rFonts w:hAnsi="宋体" w:cs="Times New Roman"/>
          <w:color w:val="auto"/>
          <w:kern w:val="2"/>
        </w:rPr>
        <w:t>》</w:t>
      </w:r>
      <w:r w:rsidR="00C64B8C" w:rsidRPr="00C64B8C">
        <w:rPr>
          <w:rFonts w:hAnsi="宋体" w:cs="Times New Roman" w:hint="eastAsia"/>
          <w:color w:val="auto"/>
          <w:kern w:val="2"/>
        </w:rPr>
        <w:t>《深圳证券交易所上市公司股东及董事、监事、高级管理人员减持股份实施细则》等</w:t>
      </w:r>
      <w:r>
        <w:rPr>
          <w:rFonts w:hAnsi="宋体" w:cs="Times New Roman" w:hint="eastAsia"/>
          <w:color w:val="auto"/>
          <w:kern w:val="2"/>
        </w:rPr>
        <w:t>相关</w:t>
      </w:r>
      <w:r w:rsidR="00C64B8C" w:rsidRPr="00C64B8C">
        <w:rPr>
          <w:rFonts w:hAnsi="宋体" w:cs="Times New Roman" w:hint="eastAsia"/>
          <w:color w:val="auto"/>
          <w:kern w:val="2"/>
        </w:rPr>
        <w:t>规定。</w:t>
      </w:r>
    </w:p>
    <w:p w14:paraId="74E66EE7" w14:textId="388E083F" w:rsidR="00C64B8C" w:rsidRPr="00C64B8C" w:rsidRDefault="004914A5" w:rsidP="004914A5">
      <w:pPr>
        <w:pStyle w:val="Default"/>
        <w:snapToGrid w:val="0"/>
        <w:spacing w:line="360" w:lineRule="auto"/>
        <w:ind w:firstLineChars="236" w:firstLine="566"/>
        <w:rPr>
          <w:rFonts w:hAnsi="宋体" w:cs="Times New Roman"/>
          <w:color w:val="auto"/>
          <w:kern w:val="2"/>
        </w:rPr>
      </w:pPr>
      <w:r w:rsidRPr="000466AF">
        <w:rPr>
          <w:rFonts w:hAnsi="宋体" w:cs="Times New Roman" w:hint="eastAsia"/>
          <w:color w:val="auto"/>
          <w:kern w:val="2"/>
        </w:rPr>
        <w:t>上述减持计划如若出现其他重大变动情况，</w:t>
      </w:r>
      <w:r w:rsidR="00AB3166">
        <w:rPr>
          <w:rFonts w:hAnsi="宋体" w:cs="Times New Roman" w:hint="eastAsia"/>
          <w:color w:val="auto"/>
          <w:kern w:val="2"/>
        </w:rPr>
        <w:t>许文智</w:t>
      </w:r>
      <w:r w:rsidRPr="000466AF">
        <w:rPr>
          <w:rFonts w:hAnsi="宋体" w:cs="Times New Roman" w:hint="eastAsia"/>
          <w:color w:val="auto"/>
          <w:kern w:val="2"/>
        </w:rPr>
        <w:t>将按照有关规定及时告知</w:t>
      </w:r>
      <w:r>
        <w:rPr>
          <w:rFonts w:hAnsi="宋体" w:cs="Times New Roman" w:hint="eastAsia"/>
          <w:color w:val="auto"/>
          <w:kern w:val="2"/>
        </w:rPr>
        <w:t>本公司，</w:t>
      </w:r>
      <w:r>
        <w:t>公司将严格按照深圳证券交易所的相关规定履行信息披露义务。</w:t>
      </w:r>
      <w:r w:rsidR="00C50232">
        <w:rPr>
          <w:rFonts w:hint="eastAsia"/>
          <w:szCs w:val="20"/>
        </w:rPr>
        <w:t>敬请广大投资者注意投资风险</w:t>
      </w:r>
      <w:r w:rsidR="00C50232" w:rsidRPr="00C64B8C">
        <w:rPr>
          <w:rFonts w:hAnsi="宋体" w:cs="Times New Roman" w:hint="eastAsia"/>
          <w:color w:val="auto"/>
          <w:kern w:val="2"/>
        </w:rPr>
        <w:t>。</w:t>
      </w:r>
    </w:p>
    <w:p w14:paraId="47398FED" w14:textId="479389F0" w:rsidR="00C64B8C" w:rsidRPr="002C4E8D" w:rsidRDefault="002C4E8D" w:rsidP="00C64B8C">
      <w:pPr>
        <w:pStyle w:val="Default"/>
        <w:snapToGrid w:val="0"/>
        <w:spacing w:line="360" w:lineRule="auto"/>
        <w:ind w:firstLineChars="236" w:firstLine="569"/>
        <w:rPr>
          <w:rFonts w:hAnsi="宋体" w:cs="Times New Roman"/>
          <w:b/>
          <w:color w:val="auto"/>
          <w:kern w:val="2"/>
        </w:rPr>
      </w:pPr>
      <w:r w:rsidRPr="002C4E8D">
        <w:rPr>
          <w:rFonts w:hAnsi="宋体" w:cs="Times New Roman" w:hint="eastAsia"/>
          <w:b/>
          <w:color w:val="auto"/>
          <w:kern w:val="2"/>
        </w:rPr>
        <w:t>四</w:t>
      </w:r>
      <w:r w:rsidR="00C64B8C" w:rsidRPr="002C4E8D">
        <w:rPr>
          <w:rFonts w:hAnsi="宋体" w:cs="Times New Roman" w:hint="eastAsia"/>
          <w:b/>
          <w:color w:val="auto"/>
          <w:kern w:val="2"/>
        </w:rPr>
        <w:t>、备查文件</w:t>
      </w:r>
    </w:p>
    <w:p w14:paraId="7050B886" w14:textId="4EB84E23" w:rsidR="000F12B7" w:rsidRPr="00C64B8C" w:rsidRDefault="002C4E8D" w:rsidP="00C64B8C">
      <w:pPr>
        <w:pStyle w:val="Default"/>
        <w:snapToGrid w:val="0"/>
        <w:spacing w:line="360" w:lineRule="auto"/>
        <w:ind w:firstLineChars="236" w:firstLine="566"/>
        <w:rPr>
          <w:rFonts w:hAnsi="宋体"/>
          <w:color w:val="000000" w:themeColor="text1"/>
        </w:rPr>
      </w:pPr>
      <w:r>
        <w:rPr>
          <w:rFonts w:hAnsi="宋体" w:cs="Times New Roman" w:hint="eastAsia"/>
          <w:color w:val="auto"/>
          <w:kern w:val="2"/>
        </w:rPr>
        <w:t>告知函</w:t>
      </w:r>
      <w:r w:rsidR="00C64B8C" w:rsidRPr="00C64B8C">
        <w:rPr>
          <w:rFonts w:hAnsi="宋体" w:cs="Times New Roman" w:hint="eastAsia"/>
          <w:color w:val="auto"/>
          <w:kern w:val="2"/>
        </w:rPr>
        <w:t>。</w:t>
      </w:r>
    </w:p>
    <w:p w14:paraId="18608501" w14:textId="166B1282" w:rsidR="00C109EE" w:rsidRPr="00EA4F90" w:rsidRDefault="00C236BA" w:rsidP="00C236BA">
      <w:pPr>
        <w:pStyle w:val="Default"/>
        <w:adjustRightInd/>
        <w:snapToGrid w:val="0"/>
        <w:spacing w:beforeLines="50" w:before="190" w:line="360" w:lineRule="auto"/>
        <w:ind w:firstLineChars="235" w:firstLine="564"/>
      </w:pPr>
      <w:r w:rsidRPr="00EA4F90">
        <w:t>特此公告。</w:t>
      </w:r>
    </w:p>
    <w:p w14:paraId="09F8C81B" w14:textId="77777777" w:rsidR="003B435E" w:rsidRDefault="003B435E" w:rsidP="003E3D08">
      <w:pPr>
        <w:pStyle w:val="a5"/>
        <w:snapToGrid w:val="0"/>
        <w:spacing w:line="360" w:lineRule="auto"/>
        <w:ind w:leftChars="1797" w:left="7478" w:right="32" w:hangingChars="1019" w:hanging="2446"/>
        <w:jc w:val="right"/>
        <w:rPr>
          <w:rFonts w:ascii="宋体" w:hAnsi="宋体"/>
          <w:color w:val="000000"/>
          <w:kern w:val="2"/>
          <w:sz w:val="24"/>
          <w:szCs w:val="24"/>
        </w:rPr>
      </w:pPr>
    </w:p>
    <w:p w14:paraId="5E70D18A" w14:textId="77777777" w:rsidR="00D63D44" w:rsidRPr="00EA4F90" w:rsidRDefault="00146A76" w:rsidP="003E3D08">
      <w:pPr>
        <w:pStyle w:val="a5"/>
        <w:snapToGrid w:val="0"/>
        <w:spacing w:line="360" w:lineRule="auto"/>
        <w:ind w:leftChars="1797" w:left="7478" w:right="32" w:hangingChars="1019" w:hanging="2446"/>
        <w:jc w:val="right"/>
        <w:rPr>
          <w:rFonts w:ascii="宋体" w:hAnsi="宋体"/>
          <w:color w:val="000000"/>
          <w:kern w:val="2"/>
          <w:sz w:val="24"/>
          <w:szCs w:val="24"/>
        </w:rPr>
      </w:pPr>
      <w:r w:rsidRPr="00EA4F90">
        <w:rPr>
          <w:rFonts w:ascii="宋体" w:hAnsi="宋体"/>
          <w:color w:val="000000"/>
          <w:kern w:val="2"/>
          <w:sz w:val="24"/>
          <w:szCs w:val="24"/>
        </w:rPr>
        <w:t>三湘</w:t>
      </w:r>
      <w:r w:rsidRPr="00EA4F90">
        <w:rPr>
          <w:rFonts w:ascii="宋体" w:hAnsi="宋体" w:hint="eastAsia"/>
          <w:color w:val="000000"/>
          <w:kern w:val="2"/>
          <w:sz w:val="24"/>
          <w:szCs w:val="24"/>
        </w:rPr>
        <w:t>印象</w:t>
      </w:r>
      <w:r w:rsidRPr="00EA4F90">
        <w:rPr>
          <w:rFonts w:ascii="宋体" w:hAnsi="宋体"/>
          <w:color w:val="000000"/>
          <w:kern w:val="2"/>
          <w:sz w:val="24"/>
          <w:szCs w:val="24"/>
        </w:rPr>
        <w:t>股份有限公司董事会</w:t>
      </w:r>
    </w:p>
    <w:p w14:paraId="02D0F8D5" w14:textId="3B35DB13" w:rsidR="005368F0" w:rsidRDefault="00146A76" w:rsidP="003E3D08">
      <w:pPr>
        <w:snapToGrid w:val="0"/>
        <w:spacing w:line="360" w:lineRule="auto"/>
        <w:ind w:firstLineChars="2350" w:firstLine="5640"/>
        <w:jc w:val="right"/>
        <w:rPr>
          <w:b/>
          <w:color w:val="000000"/>
          <w:sz w:val="24"/>
          <w:shd w:val="clear" w:color="auto" w:fill="FFFFFF"/>
        </w:rPr>
      </w:pPr>
      <w:r w:rsidRPr="00EA4F90">
        <w:rPr>
          <w:rFonts w:hint="eastAsia"/>
          <w:color w:val="000000"/>
          <w:sz w:val="24"/>
        </w:rPr>
        <w:t>202</w:t>
      </w:r>
      <w:r w:rsidR="00630DA4">
        <w:rPr>
          <w:color w:val="000000"/>
          <w:sz w:val="24"/>
        </w:rPr>
        <w:t>3</w:t>
      </w:r>
      <w:r w:rsidRPr="00EA4F90">
        <w:rPr>
          <w:color w:val="000000"/>
          <w:sz w:val="24"/>
        </w:rPr>
        <w:t>年</w:t>
      </w:r>
      <w:r w:rsidR="004D233A">
        <w:rPr>
          <w:rFonts w:hint="eastAsia"/>
          <w:color w:val="000000"/>
          <w:sz w:val="24"/>
        </w:rPr>
        <w:t>1</w:t>
      </w:r>
      <w:r w:rsidRPr="00EA4F90">
        <w:rPr>
          <w:color w:val="000000"/>
          <w:sz w:val="24"/>
        </w:rPr>
        <w:t>月</w:t>
      </w:r>
      <w:r w:rsidR="00004AEE">
        <w:rPr>
          <w:color w:val="000000"/>
          <w:sz w:val="24"/>
        </w:rPr>
        <w:t>20</w:t>
      </w:r>
      <w:r w:rsidRPr="00EA4F90">
        <w:rPr>
          <w:color w:val="000000"/>
          <w:sz w:val="24"/>
        </w:rPr>
        <w:t>日</w:t>
      </w:r>
    </w:p>
    <w:sectPr w:rsidR="005368F0" w:rsidSect="004D233A">
      <w:headerReference w:type="default" r:id="rId8"/>
      <w:footerReference w:type="default" r:id="rId9"/>
      <w:pgSz w:w="11906" w:h="16838"/>
      <w:pgMar w:top="1134" w:right="1797" w:bottom="1134" w:left="1797"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D7CF9" w14:textId="77777777" w:rsidR="00961911" w:rsidRDefault="00961911">
      <w:r>
        <w:separator/>
      </w:r>
    </w:p>
  </w:endnote>
  <w:endnote w:type="continuationSeparator" w:id="0">
    <w:p w14:paraId="71CEAAC2" w14:textId="77777777" w:rsidR="00961911" w:rsidRDefault="0096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691838"/>
      <w:docPartObj>
        <w:docPartGallery w:val="Page Numbers (Bottom of Page)"/>
        <w:docPartUnique/>
      </w:docPartObj>
    </w:sdtPr>
    <w:sdtEndPr/>
    <w:sdtContent>
      <w:p w14:paraId="676FDB40" w14:textId="11EE3B28" w:rsidR="00D63D44" w:rsidRDefault="00EE3239" w:rsidP="00EE3239">
        <w:pPr>
          <w:pStyle w:val="a7"/>
          <w:jc w:val="center"/>
        </w:pPr>
        <w:r>
          <w:fldChar w:fldCharType="begin"/>
        </w:r>
        <w:r>
          <w:instrText>PAGE   \* MERGEFORMAT</w:instrText>
        </w:r>
        <w:r>
          <w:fldChar w:fldCharType="separate"/>
        </w:r>
        <w:r w:rsidR="00093B06" w:rsidRPr="00093B06">
          <w:rPr>
            <w:noProof/>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C6CB4" w14:textId="77777777" w:rsidR="00961911" w:rsidRDefault="00961911">
      <w:r>
        <w:separator/>
      </w:r>
    </w:p>
  </w:footnote>
  <w:footnote w:type="continuationSeparator" w:id="0">
    <w:p w14:paraId="0B2D1F45" w14:textId="77777777" w:rsidR="00961911" w:rsidRDefault="00961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73348" w14:textId="77777777" w:rsidR="00D63D44" w:rsidRDefault="00D63D44">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381"/>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C4"/>
    <w:rsid w:val="00001F88"/>
    <w:rsid w:val="00002A2D"/>
    <w:rsid w:val="00003732"/>
    <w:rsid w:val="0000477A"/>
    <w:rsid w:val="00004AEE"/>
    <w:rsid w:val="00005362"/>
    <w:rsid w:val="000065DA"/>
    <w:rsid w:val="00007A50"/>
    <w:rsid w:val="00007E99"/>
    <w:rsid w:val="0001109D"/>
    <w:rsid w:val="0001218B"/>
    <w:rsid w:val="000128BB"/>
    <w:rsid w:val="00014F62"/>
    <w:rsid w:val="00017020"/>
    <w:rsid w:val="000229A9"/>
    <w:rsid w:val="00022A69"/>
    <w:rsid w:val="00022C76"/>
    <w:rsid w:val="00025D51"/>
    <w:rsid w:val="00026EEB"/>
    <w:rsid w:val="00027F37"/>
    <w:rsid w:val="0003028A"/>
    <w:rsid w:val="000308E0"/>
    <w:rsid w:val="0003136C"/>
    <w:rsid w:val="000322DA"/>
    <w:rsid w:val="00033880"/>
    <w:rsid w:val="00033A5E"/>
    <w:rsid w:val="00036E8C"/>
    <w:rsid w:val="00040589"/>
    <w:rsid w:val="0004355F"/>
    <w:rsid w:val="00044216"/>
    <w:rsid w:val="00044F94"/>
    <w:rsid w:val="0004521A"/>
    <w:rsid w:val="0004721C"/>
    <w:rsid w:val="00050C4C"/>
    <w:rsid w:val="00051EEC"/>
    <w:rsid w:val="00053AE8"/>
    <w:rsid w:val="0005688B"/>
    <w:rsid w:val="00060271"/>
    <w:rsid w:val="00061618"/>
    <w:rsid w:val="00062B6B"/>
    <w:rsid w:val="000660ED"/>
    <w:rsid w:val="00066554"/>
    <w:rsid w:val="00066BEB"/>
    <w:rsid w:val="00066F91"/>
    <w:rsid w:val="00067811"/>
    <w:rsid w:val="00071D3A"/>
    <w:rsid w:val="000728C6"/>
    <w:rsid w:val="00075D75"/>
    <w:rsid w:val="000765F5"/>
    <w:rsid w:val="000835D1"/>
    <w:rsid w:val="00083DAE"/>
    <w:rsid w:val="00084FD0"/>
    <w:rsid w:val="00086342"/>
    <w:rsid w:val="00086CEE"/>
    <w:rsid w:val="000877B6"/>
    <w:rsid w:val="00092765"/>
    <w:rsid w:val="00093454"/>
    <w:rsid w:val="00093B06"/>
    <w:rsid w:val="00094BBF"/>
    <w:rsid w:val="00094D7D"/>
    <w:rsid w:val="0009547F"/>
    <w:rsid w:val="000962CC"/>
    <w:rsid w:val="000974B5"/>
    <w:rsid w:val="000A156D"/>
    <w:rsid w:val="000A193D"/>
    <w:rsid w:val="000A27C0"/>
    <w:rsid w:val="000A4FD1"/>
    <w:rsid w:val="000A6170"/>
    <w:rsid w:val="000A67A3"/>
    <w:rsid w:val="000B0141"/>
    <w:rsid w:val="000B25E6"/>
    <w:rsid w:val="000B3784"/>
    <w:rsid w:val="000B3838"/>
    <w:rsid w:val="000B3E13"/>
    <w:rsid w:val="000B54C1"/>
    <w:rsid w:val="000B786E"/>
    <w:rsid w:val="000B7D76"/>
    <w:rsid w:val="000C11CD"/>
    <w:rsid w:val="000C622A"/>
    <w:rsid w:val="000C6621"/>
    <w:rsid w:val="000C67F3"/>
    <w:rsid w:val="000C6FF7"/>
    <w:rsid w:val="000C7850"/>
    <w:rsid w:val="000D2658"/>
    <w:rsid w:val="000D31AA"/>
    <w:rsid w:val="000D40F7"/>
    <w:rsid w:val="000E3CA0"/>
    <w:rsid w:val="000E3ED2"/>
    <w:rsid w:val="000E492D"/>
    <w:rsid w:val="000E5194"/>
    <w:rsid w:val="000E532A"/>
    <w:rsid w:val="000F0DEA"/>
    <w:rsid w:val="000F12B7"/>
    <w:rsid w:val="000F140E"/>
    <w:rsid w:val="000F60E3"/>
    <w:rsid w:val="000F71FB"/>
    <w:rsid w:val="000F7F4A"/>
    <w:rsid w:val="00100972"/>
    <w:rsid w:val="001042E3"/>
    <w:rsid w:val="001044E2"/>
    <w:rsid w:val="0010562C"/>
    <w:rsid w:val="001058A5"/>
    <w:rsid w:val="00106609"/>
    <w:rsid w:val="00110463"/>
    <w:rsid w:val="00111C16"/>
    <w:rsid w:val="00111D73"/>
    <w:rsid w:val="00112032"/>
    <w:rsid w:val="001154CF"/>
    <w:rsid w:val="0011624B"/>
    <w:rsid w:val="001207E6"/>
    <w:rsid w:val="001210E8"/>
    <w:rsid w:val="00122619"/>
    <w:rsid w:val="00122BD6"/>
    <w:rsid w:val="00126BEB"/>
    <w:rsid w:val="00130E5E"/>
    <w:rsid w:val="0013150C"/>
    <w:rsid w:val="0013578C"/>
    <w:rsid w:val="001357C1"/>
    <w:rsid w:val="001378D2"/>
    <w:rsid w:val="00142A37"/>
    <w:rsid w:val="00143BF9"/>
    <w:rsid w:val="0014471E"/>
    <w:rsid w:val="001448A5"/>
    <w:rsid w:val="001450D0"/>
    <w:rsid w:val="00146A76"/>
    <w:rsid w:val="001503FE"/>
    <w:rsid w:val="0015337C"/>
    <w:rsid w:val="00153AA9"/>
    <w:rsid w:val="00156D05"/>
    <w:rsid w:val="00157101"/>
    <w:rsid w:val="00157DAC"/>
    <w:rsid w:val="00157EEB"/>
    <w:rsid w:val="00160527"/>
    <w:rsid w:val="0016063F"/>
    <w:rsid w:val="00161806"/>
    <w:rsid w:val="00161D36"/>
    <w:rsid w:val="0016232E"/>
    <w:rsid w:val="00162DF7"/>
    <w:rsid w:val="00163E6E"/>
    <w:rsid w:val="00165480"/>
    <w:rsid w:val="00165A8B"/>
    <w:rsid w:val="00171DC8"/>
    <w:rsid w:val="0017275A"/>
    <w:rsid w:val="00172F1F"/>
    <w:rsid w:val="0017680B"/>
    <w:rsid w:val="00177F53"/>
    <w:rsid w:val="00184614"/>
    <w:rsid w:val="001856FB"/>
    <w:rsid w:val="00190BA5"/>
    <w:rsid w:val="00190D57"/>
    <w:rsid w:val="00192516"/>
    <w:rsid w:val="0019565B"/>
    <w:rsid w:val="00196BFB"/>
    <w:rsid w:val="00197ECA"/>
    <w:rsid w:val="001A0975"/>
    <w:rsid w:val="001A251C"/>
    <w:rsid w:val="001A3081"/>
    <w:rsid w:val="001A4F9E"/>
    <w:rsid w:val="001A57C4"/>
    <w:rsid w:val="001A63F2"/>
    <w:rsid w:val="001A6FD4"/>
    <w:rsid w:val="001B1DC4"/>
    <w:rsid w:val="001B3BC3"/>
    <w:rsid w:val="001B423B"/>
    <w:rsid w:val="001B4B7C"/>
    <w:rsid w:val="001B545C"/>
    <w:rsid w:val="001B5E98"/>
    <w:rsid w:val="001B6A09"/>
    <w:rsid w:val="001C0CF4"/>
    <w:rsid w:val="001C244A"/>
    <w:rsid w:val="001C29BD"/>
    <w:rsid w:val="001C32EE"/>
    <w:rsid w:val="001C387F"/>
    <w:rsid w:val="001C41EB"/>
    <w:rsid w:val="001C48E6"/>
    <w:rsid w:val="001C751F"/>
    <w:rsid w:val="001C7798"/>
    <w:rsid w:val="001D1D61"/>
    <w:rsid w:val="001D2897"/>
    <w:rsid w:val="001D501C"/>
    <w:rsid w:val="001E0267"/>
    <w:rsid w:val="001E0B78"/>
    <w:rsid w:val="001E23DE"/>
    <w:rsid w:val="001E23E6"/>
    <w:rsid w:val="001E2ADE"/>
    <w:rsid w:val="001E2BF8"/>
    <w:rsid w:val="001E4609"/>
    <w:rsid w:val="001F2D73"/>
    <w:rsid w:val="001F48B9"/>
    <w:rsid w:val="001F66CC"/>
    <w:rsid w:val="001F7CF5"/>
    <w:rsid w:val="00206D43"/>
    <w:rsid w:val="00207029"/>
    <w:rsid w:val="0021004E"/>
    <w:rsid w:val="002115E7"/>
    <w:rsid w:val="002117B1"/>
    <w:rsid w:val="00212332"/>
    <w:rsid w:val="0021289C"/>
    <w:rsid w:val="002134B2"/>
    <w:rsid w:val="0021580D"/>
    <w:rsid w:val="0021630F"/>
    <w:rsid w:val="00216B4D"/>
    <w:rsid w:val="002177DC"/>
    <w:rsid w:val="00220A74"/>
    <w:rsid w:val="00220B3D"/>
    <w:rsid w:val="00221622"/>
    <w:rsid w:val="0022263F"/>
    <w:rsid w:val="00223401"/>
    <w:rsid w:val="00225C3A"/>
    <w:rsid w:val="00227462"/>
    <w:rsid w:val="00227BAD"/>
    <w:rsid w:val="002302FB"/>
    <w:rsid w:val="00231CD5"/>
    <w:rsid w:val="0023220C"/>
    <w:rsid w:val="0023313F"/>
    <w:rsid w:val="00240336"/>
    <w:rsid w:val="00242A41"/>
    <w:rsid w:val="00242E79"/>
    <w:rsid w:val="002508EC"/>
    <w:rsid w:val="0025200D"/>
    <w:rsid w:val="00252175"/>
    <w:rsid w:val="00252E2C"/>
    <w:rsid w:val="0025537E"/>
    <w:rsid w:val="00255833"/>
    <w:rsid w:val="0025610B"/>
    <w:rsid w:val="0025631E"/>
    <w:rsid w:val="002605CA"/>
    <w:rsid w:val="0026075D"/>
    <w:rsid w:val="00260B5E"/>
    <w:rsid w:val="00260B7E"/>
    <w:rsid w:val="002619A3"/>
    <w:rsid w:val="00263D25"/>
    <w:rsid w:val="0026494C"/>
    <w:rsid w:val="0027399C"/>
    <w:rsid w:val="00274AAD"/>
    <w:rsid w:val="00275604"/>
    <w:rsid w:val="0027692E"/>
    <w:rsid w:val="0027758C"/>
    <w:rsid w:val="00277B9D"/>
    <w:rsid w:val="00280177"/>
    <w:rsid w:val="00281D7F"/>
    <w:rsid w:val="002831C7"/>
    <w:rsid w:val="00283596"/>
    <w:rsid w:val="0028739A"/>
    <w:rsid w:val="002900D7"/>
    <w:rsid w:val="0029049D"/>
    <w:rsid w:val="002904A6"/>
    <w:rsid w:val="00296893"/>
    <w:rsid w:val="002A10D2"/>
    <w:rsid w:val="002A12F2"/>
    <w:rsid w:val="002A22DF"/>
    <w:rsid w:val="002A3532"/>
    <w:rsid w:val="002A3C2A"/>
    <w:rsid w:val="002A4352"/>
    <w:rsid w:val="002A4761"/>
    <w:rsid w:val="002B0C2A"/>
    <w:rsid w:val="002B11AD"/>
    <w:rsid w:val="002B3E9A"/>
    <w:rsid w:val="002B4068"/>
    <w:rsid w:val="002B4BDC"/>
    <w:rsid w:val="002B671A"/>
    <w:rsid w:val="002C3280"/>
    <w:rsid w:val="002C395B"/>
    <w:rsid w:val="002C4E03"/>
    <w:rsid w:val="002C4E8D"/>
    <w:rsid w:val="002C58DC"/>
    <w:rsid w:val="002C7A28"/>
    <w:rsid w:val="002D2134"/>
    <w:rsid w:val="002D3741"/>
    <w:rsid w:val="002D3EBE"/>
    <w:rsid w:val="002D534E"/>
    <w:rsid w:val="002D5F1A"/>
    <w:rsid w:val="002E1EC9"/>
    <w:rsid w:val="002E2856"/>
    <w:rsid w:val="002E4545"/>
    <w:rsid w:val="002F04E2"/>
    <w:rsid w:val="002F0FED"/>
    <w:rsid w:val="002F26B5"/>
    <w:rsid w:val="002F3707"/>
    <w:rsid w:val="002F6571"/>
    <w:rsid w:val="002F693D"/>
    <w:rsid w:val="002F7F00"/>
    <w:rsid w:val="003019CD"/>
    <w:rsid w:val="00302ECC"/>
    <w:rsid w:val="00303C6A"/>
    <w:rsid w:val="00304F80"/>
    <w:rsid w:val="00310717"/>
    <w:rsid w:val="00311C99"/>
    <w:rsid w:val="00315481"/>
    <w:rsid w:val="003160D3"/>
    <w:rsid w:val="0031750F"/>
    <w:rsid w:val="0031767C"/>
    <w:rsid w:val="00320291"/>
    <w:rsid w:val="00320B4B"/>
    <w:rsid w:val="00322A1F"/>
    <w:rsid w:val="00323A11"/>
    <w:rsid w:val="00323A37"/>
    <w:rsid w:val="00324171"/>
    <w:rsid w:val="00326046"/>
    <w:rsid w:val="003273CE"/>
    <w:rsid w:val="0033297B"/>
    <w:rsid w:val="003342FD"/>
    <w:rsid w:val="003347B6"/>
    <w:rsid w:val="00335E63"/>
    <w:rsid w:val="003412E3"/>
    <w:rsid w:val="00342F0B"/>
    <w:rsid w:val="00346A9A"/>
    <w:rsid w:val="00350B5A"/>
    <w:rsid w:val="00350E76"/>
    <w:rsid w:val="0035139E"/>
    <w:rsid w:val="00351CC6"/>
    <w:rsid w:val="00352721"/>
    <w:rsid w:val="00352E90"/>
    <w:rsid w:val="00355ADA"/>
    <w:rsid w:val="00361E3E"/>
    <w:rsid w:val="00361E9E"/>
    <w:rsid w:val="0036281D"/>
    <w:rsid w:val="00363C18"/>
    <w:rsid w:val="00363DF7"/>
    <w:rsid w:val="00364F61"/>
    <w:rsid w:val="003658CE"/>
    <w:rsid w:val="00377356"/>
    <w:rsid w:val="0038114E"/>
    <w:rsid w:val="00383196"/>
    <w:rsid w:val="00385779"/>
    <w:rsid w:val="00386359"/>
    <w:rsid w:val="0038749D"/>
    <w:rsid w:val="00390113"/>
    <w:rsid w:val="0039017D"/>
    <w:rsid w:val="003908A2"/>
    <w:rsid w:val="00394C21"/>
    <w:rsid w:val="003A0A5C"/>
    <w:rsid w:val="003A254E"/>
    <w:rsid w:val="003A2B95"/>
    <w:rsid w:val="003A2E66"/>
    <w:rsid w:val="003A3ACF"/>
    <w:rsid w:val="003A57AA"/>
    <w:rsid w:val="003A698C"/>
    <w:rsid w:val="003A7284"/>
    <w:rsid w:val="003A7A4C"/>
    <w:rsid w:val="003B0AD8"/>
    <w:rsid w:val="003B1870"/>
    <w:rsid w:val="003B28C9"/>
    <w:rsid w:val="003B2D27"/>
    <w:rsid w:val="003B3C47"/>
    <w:rsid w:val="003B435E"/>
    <w:rsid w:val="003B62CC"/>
    <w:rsid w:val="003B6EBE"/>
    <w:rsid w:val="003C1789"/>
    <w:rsid w:val="003C2905"/>
    <w:rsid w:val="003C506D"/>
    <w:rsid w:val="003D1986"/>
    <w:rsid w:val="003D35D9"/>
    <w:rsid w:val="003D52DD"/>
    <w:rsid w:val="003D5B82"/>
    <w:rsid w:val="003D68E3"/>
    <w:rsid w:val="003D7480"/>
    <w:rsid w:val="003D7E75"/>
    <w:rsid w:val="003E302F"/>
    <w:rsid w:val="003E3BA2"/>
    <w:rsid w:val="003E3D08"/>
    <w:rsid w:val="003E4175"/>
    <w:rsid w:val="003E689A"/>
    <w:rsid w:val="003F1374"/>
    <w:rsid w:val="003F34B6"/>
    <w:rsid w:val="003F616B"/>
    <w:rsid w:val="004011C5"/>
    <w:rsid w:val="0040346D"/>
    <w:rsid w:val="00404FAA"/>
    <w:rsid w:val="00407B48"/>
    <w:rsid w:val="00410147"/>
    <w:rsid w:val="004101F6"/>
    <w:rsid w:val="00410AC7"/>
    <w:rsid w:val="00410C6A"/>
    <w:rsid w:val="004116DB"/>
    <w:rsid w:val="004118AC"/>
    <w:rsid w:val="0041486C"/>
    <w:rsid w:val="00415492"/>
    <w:rsid w:val="004245A2"/>
    <w:rsid w:val="00426537"/>
    <w:rsid w:val="00426B52"/>
    <w:rsid w:val="00426F36"/>
    <w:rsid w:val="00427DC5"/>
    <w:rsid w:val="00432159"/>
    <w:rsid w:val="004343EC"/>
    <w:rsid w:val="004366D0"/>
    <w:rsid w:val="0043731D"/>
    <w:rsid w:val="00440804"/>
    <w:rsid w:val="00441CCE"/>
    <w:rsid w:val="004422D7"/>
    <w:rsid w:val="00442B35"/>
    <w:rsid w:val="004441E2"/>
    <w:rsid w:val="00446500"/>
    <w:rsid w:val="00447257"/>
    <w:rsid w:val="004512A8"/>
    <w:rsid w:val="00452362"/>
    <w:rsid w:val="00453B1C"/>
    <w:rsid w:val="00456D5B"/>
    <w:rsid w:val="00460F69"/>
    <w:rsid w:val="004619DE"/>
    <w:rsid w:val="0046224F"/>
    <w:rsid w:val="00462416"/>
    <w:rsid w:val="004629BC"/>
    <w:rsid w:val="00462D82"/>
    <w:rsid w:val="004637E6"/>
    <w:rsid w:val="004679D6"/>
    <w:rsid w:val="004738E7"/>
    <w:rsid w:val="00474B7E"/>
    <w:rsid w:val="00475ED3"/>
    <w:rsid w:val="00476460"/>
    <w:rsid w:val="00481F43"/>
    <w:rsid w:val="00482E0A"/>
    <w:rsid w:val="00484398"/>
    <w:rsid w:val="004857AF"/>
    <w:rsid w:val="00486E55"/>
    <w:rsid w:val="00487002"/>
    <w:rsid w:val="00487CFB"/>
    <w:rsid w:val="00491441"/>
    <w:rsid w:val="004914A5"/>
    <w:rsid w:val="004914C8"/>
    <w:rsid w:val="00495495"/>
    <w:rsid w:val="00495A6F"/>
    <w:rsid w:val="004966ED"/>
    <w:rsid w:val="004A12B7"/>
    <w:rsid w:val="004A1B07"/>
    <w:rsid w:val="004A2078"/>
    <w:rsid w:val="004A2CD7"/>
    <w:rsid w:val="004A4D80"/>
    <w:rsid w:val="004A5113"/>
    <w:rsid w:val="004B0CE7"/>
    <w:rsid w:val="004B1712"/>
    <w:rsid w:val="004B3349"/>
    <w:rsid w:val="004B4E56"/>
    <w:rsid w:val="004B5CA5"/>
    <w:rsid w:val="004C0934"/>
    <w:rsid w:val="004C111F"/>
    <w:rsid w:val="004C3058"/>
    <w:rsid w:val="004C4415"/>
    <w:rsid w:val="004C6172"/>
    <w:rsid w:val="004D233A"/>
    <w:rsid w:val="004D36D7"/>
    <w:rsid w:val="004D43BD"/>
    <w:rsid w:val="004D47E5"/>
    <w:rsid w:val="004D76E7"/>
    <w:rsid w:val="004E0FED"/>
    <w:rsid w:val="004E4D70"/>
    <w:rsid w:val="004E654A"/>
    <w:rsid w:val="004E6729"/>
    <w:rsid w:val="004F3430"/>
    <w:rsid w:val="004F42E9"/>
    <w:rsid w:val="004F4B97"/>
    <w:rsid w:val="004F5B22"/>
    <w:rsid w:val="004F6172"/>
    <w:rsid w:val="004F6440"/>
    <w:rsid w:val="00501FC2"/>
    <w:rsid w:val="00502ACC"/>
    <w:rsid w:val="00505E4A"/>
    <w:rsid w:val="005060EC"/>
    <w:rsid w:val="0050687E"/>
    <w:rsid w:val="005127CD"/>
    <w:rsid w:val="0051306A"/>
    <w:rsid w:val="00513185"/>
    <w:rsid w:val="00514CD1"/>
    <w:rsid w:val="00516F11"/>
    <w:rsid w:val="0052142F"/>
    <w:rsid w:val="00521710"/>
    <w:rsid w:val="00524194"/>
    <w:rsid w:val="00525436"/>
    <w:rsid w:val="00531D7D"/>
    <w:rsid w:val="00532B3C"/>
    <w:rsid w:val="00533A3E"/>
    <w:rsid w:val="00533E17"/>
    <w:rsid w:val="005368F0"/>
    <w:rsid w:val="00537419"/>
    <w:rsid w:val="005421EE"/>
    <w:rsid w:val="00544ACF"/>
    <w:rsid w:val="0054642E"/>
    <w:rsid w:val="005466E0"/>
    <w:rsid w:val="005528F1"/>
    <w:rsid w:val="00553DAC"/>
    <w:rsid w:val="0055649A"/>
    <w:rsid w:val="00556759"/>
    <w:rsid w:val="00557933"/>
    <w:rsid w:val="00562BFE"/>
    <w:rsid w:val="00564B0C"/>
    <w:rsid w:val="005651E4"/>
    <w:rsid w:val="00565CBB"/>
    <w:rsid w:val="00571B96"/>
    <w:rsid w:val="005751DC"/>
    <w:rsid w:val="00575A7B"/>
    <w:rsid w:val="00575C52"/>
    <w:rsid w:val="0058107D"/>
    <w:rsid w:val="00581399"/>
    <w:rsid w:val="005826A2"/>
    <w:rsid w:val="0058461A"/>
    <w:rsid w:val="00584DD2"/>
    <w:rsid w:val="005878C9"/>
    <w:rsid w:val="00587B53"/>
    <w:rsid w:val="0059203B"/>
    <w:rsid w:val="00592BB2"/>
    <w:rsid w:val="00592FDD"/>
    <w:rsid w:val="005970F8"/>
    <w:rsid w:val="005A2145"/>
    <w:rsid w:val="005A3214"/>
    <w:rsid w:val="005A4236"/>
    <w:rsid w:val="005A7FC6"/>
    <w:rsid w:val="005B03F8"/>
    <w:rsid w:val="005B08AA"/>
    <w:rsid w:val="005B1EC2"/>
    <w:rsid w:val="005B307C"/>
    <w:rsid w:val="005B623E"/>
    <w:rsid w:val="005B6B05"/>
    <w:rsid w:val="005B6B58"/>
    <w:rsid w:val="005B73CC"/>
    <w:rsid w:val="005B7999"/>
    <w:rsid w:val="005B7D8E"/>
    <w:rsid w:val="005C2C68"/>
    <w:rsid w:val="005C2E64"/>
    <w:rsid w:val="005C47EA"/>
    <w:rsid w:val="005C49FD"/>
    <w:rsid w:val="005C535A"/>
    <w:rsid w:val="005C71A5"/>
    <w:rsid w:val="005C78FE"/>
    <w:rsid w:val="005D05B5"/>
    <w:rsid w:val="005D10F7"/>
    <w:rsid w:val="005D29A8"/>
    <w:rsid w:val="005D5F46"/>
    <w:rsid w:val="005E1CE6"/>
    <w:rsid w:val="005E1F0F"/>
    <w:rsid w:val="005E21DF"/>
    <w:rsid w:val="005E4756"/>
    <w:rsid w:val="005E4C2E"/>
    <w:rsid w:val="005E62C0"/>
    <w:rsid w:val="005E74EF"/>
    <w:rsid w:val="005F0788"/>
    <w:rsid w:val="005F2931"/>
    <w:rsid w:val="0060096A"/>
    <w:rsid w:val="006013CE"/>
    <w:rsid w:val="00602039"/>
    <w:rsid w:val="00602376"/>
    <w:rsid w:val="00602573"/>
    <w:rsid w:val="006031ED"/>
    <w:rsid w:val="00603CC3"/>
    <w:rsid w:val="00607F68"/>
    <w:rsid w:val="00610C1C"/>
    <w:rsid w:val="00611434"/>
    <w:rsid w:val="00611DC9"/>
    <w:rsid w:val="00612D54"/>
    <w:rsid w:val="00612F82"/>
    <w:rsid w:val="00620FB0"/>
    <w:rsid w:val="006265B2"/>
    <w:rsid w:val="006271E4"/>
    <w:rsid w:val="006302B9"/>
    <w:rsid w:val="00630DA4"/>
    <w:rsid w:val="00632015"/>
    <w:rsid w:val="006360B6"/>
    <w:rsid w:val="006364D6"/>
    <w:rsid w:val="00642622"/>
    <w:rsid w:val="006426F4"/>
    <w:rsid w:val="006427D7"/>
    <w:rsid w:val="006427DF"/>
    <w:rsid w:val="00647430"/>
    <w:rsid w:val="00650ADD"/>
    <w:rsid w:val="00650DE9"/>
    <w:rsid w:val="006516CC"/>
    <w:rsid w:val="00651A14"/>
    <w:rsid w:val="00652950"/>
    <w:rsid w:val="00653364"/>
    <w:rsid w:val="0065395A"/>
    <w:rsid w:val="00654BB3"/>
    <w:rsid w:val="006612C3"/>
    <w:rsid w:val="00661D0E"/>
    <w:rsid w:val="00661DDE"/>
    <w:rsid w:val="006630C4"/>
    <w:rsid w:val="006649E5"/>
    <w:rsid w:val="00666115"/>
    <w:rsid w:val="00667E4E"/>
    <w:rsid w:val="0067007E"/>
    <w:rsid w:val="00671A3D"/>
    <w:rsid w:val="00672B86"/>
    <w:rsid w:val="0067592D"/>
    <w:rsid w:val="00676E40"/>
    <w:rsid w:val="00681234"/>
    <w:rsid w:val="006832A4"/>
    <w:rsid w:val="006833C2"/>
    <w:rsid w:val="00684375"/>
    <w:rsid w:val="00687C54"/>
    <w:rsid w:val="00691153"/>
    <w:rsid w:val="00692C97"/>
    <w:rsid w:val="00694B04"/>
    <w:rsid w:val="006958F1"/>
    <w:rsid w:val="00695B18"/>
    <w:rsid w:val="006A1273"/>
    <w:rsid w:val="006A18B6"/>
    <w:rsid w:val="006A207E"/>
    <w:rsid w:val="006A4063"/>
    <w:rsid w:val="006A4168"/>
    <w:rsid w:val="006A44F6"/>
    <w:rsid w:val="006A611D"/>
    <w:rsid w:val="006B2B65"/>
    <w:rsid w:val="006B636A"/>
    <w:rsid w:val="006C0BE7"/>
    <w:rsid w:val="006C29AB"/>
    <w:rsid w:val="006C3388"/>
    <w:rsid w:val="006C35F4"/>
    <w:rsid w:val="006C57E7"/>
    <w:rsid w:val="006C6CE3"/>
    <w:rsid w:val="006D0BFB"/>
    <w:rsid w:val="006D136A"/>
    <w:rsid w:val="006D6050"/>
    <w:rsid w:val="006D6FEC"/>
    <w:rsid w:val="006D71A2"/>
    <w:rsid w:val="006D7CE9"/>
    <w:rsid w:val="006D7E4E"/>
    <w:rsid w:val="006E04D2"/>
    <w:rsid w:val="006E11F0"/>
    <w:rsid w:val="006E1691"/>
    <w:rsid w:val="006E235D"/>
    <w:rsid w:val="006E283F"/>
    <w:rsid w:val="006E3F00"/>
    <w:rsid w:val="006E4584"/>
    <w:rsid w:val="006E4642"/>
    <w:rsid w:val="006E57C3"/>
    <w:rsid w:val="006E5872"/>
    <w:rsid w:val="006E5B50"/>
    <w:rsid w:val="006F13FD"/>
    <w:rsid w:val="006F1D37"/>
    <w:rsid w:val="006F3A04"/>
    <w:rsid w:val="006F3ADE"/>
    <w:rsid w:val="007009EF"/>
    <w:rsid w:val="00700B84"/>
    <w:rsid w:val="00700BF3"/>
    <w:rsid w:val="00702461"/>
    <w:rsid w:val="00702F6A"/>
    <w:rsid w:val="007039AD"/>
    <w:rsid w:val="007109BC"/>
    <w:rsid w:val="007152D8"/>
    <w:rsid w:val="0071593A"/>
    <w:rsid w:val="007178E7"/>
    <w:rsid w:val="00720326"/>
    <w:rsid w:val="00721EE9"/>
    <w:rsid w:val="00722941"/>
    <w:rsid w:val="00722AE5"/>
    <w:rsid w:val="0072375C"/>
    <w:rsid w:val="00724C63"/>
    <w:rsid w:val="007254A0"/>
    <w:rsid w:val="00725915"/>
    <w:rsid w:val="00725EB3"/>
    <w:rsid w:val="007279C0"/>
    <w:rsid w:val="00727AB5"/>
    <w:rsid w:val="00732A03"/>
    <w:rsid w:val="007344D9"/>
    <w:rsid w:val="007355F3"/>
    <w:rsid w:val="00736989"/>
    <w:rsid w:val="00740785"/>
    <w:rsid w:val="00740B87"/>
    <w:rsid w:val="00742752"/>
    <w:rsid w:val="007427CB"/>
    <w:rsid w:val="00742B98"/>
    <w:rsid w:val="0074311E"/>
    <w:rsid w:val="00743869"/>
    <w:rsid w:val="00743D83"/>
    <w:rsid w:val="00745D9C"/>
    <w:rsid w:val="00746837"/>
    <w:rsid w:val="00746898"/>
    <w:rsid w:val="0075135A"/>
    <w:rsid w:val="00753463"/>
    <w:rsid w:val="00754FE9"/>
    <w:rsid w:val="0075724A"/>
    <w:rsid w:val="00757EEF"/>
    <w:rsid w:val="00761EDD"/>
    <w:rsid w:val="00763BE9"/>
    <w:rsid w:val="00765C4B"/>
    <w:rsid w:val="007702A4"/>
    <w:rsid w:val="007722EE"/>
    <w:rsid w:val="00777121"/>
    <w:rsid w:val="007771E5"/>
    <w:rsid w:val="00781BAE"/>
    <w:rsid w:val="00782F98"/>
    <w:rsid w:val="007915A6"/>
    <w:rsid w:val="007959CC"/>
    <w:rsid w:val="00795BCF"/>
    <w:rsid w:val="00797110"/>
    <w:rsid w:val="00797EAF"/>
    <w:rsid w:val="007A0BCE"/>
    <w:rsid w:val="007A16CC"/>
    <w:rsid w:val="007A2CBE"/>
    <w:rsid w:val="007A36E1"/>
    <w:rsid w:val="007A6A7D"/>
    <w:rsid w:val="007A77F3"/>
    <w:rsid w:val="007B0D40"/>
    <w:rsid w:val="007B136C"/>
    <w:rsid w:val="007B287B"/>
    <w:rsid w:val="007B307E"/>
    <w:rsid w:val="007B3646"/>
    <w:rsid w:val="007B438D"/>
    <w:rsid w:val="007B5D25"/>
    <w:rsid w:val="007C0ED6"/>
    <w:rsid w:val="007C12FD"/>
    <w:rsid w:val="007C16DE"/>
    <w:rsid w:val="007C1C8D"/>
    <w:rsid w:val="007C1D0D"/>
    <w:rsid w:val="007C26A2"/>
    <w:rsid w:val="007C2C49"/>
    <w:rsid w:val="007C3CB0"/>
    <w:rsid w:val="007C534B"/>
    <w:rsid w:val="007C563B"/>
    <w:rsid w:val="007C5CC2"/>
    <w:rsid w:val="007C5D60"/>
    <w:rsid w:val="007C6283"/>
    <w:rsid w:val="007C6E7B"/>
    <w:rsid w:val="007D26A9"/>
    <w:rsid w:val="007D3069"/>
    <w:rsid w:val="007D4149"/>
    <w:rsid w:val="007D51EE"/>
    <w:rsid w:val="007D58A7"/>
    <w:rsid w:val="007E187B"/>
    <w:rsid w:val="007E2834"/>
    <w:rsid w:val="007E2B36"/>
    <w:rsid w:val="007E45A5"/>
    <w:rsid w:val="007E69E1"/>
    <w:rsid w:val="007F0349"/>
    <w:rsid w:val="007F0EA5"/>
    <w:rsid w:val="007F1290"/>
    <w:rsid w:val="007F16D0"/>
    <w:rsid w:val="007F204E"/>
    <w:rsid w:val="007F30C0"/>
    <w:rsid w:val="007F3756"/>
    <w:rsid w:val="007F3AE0"/>
    <w:rsid w:val="007F492B"/>
    <w:rsid w:val="007F54E1"/>
    <w:rsid w:val="007F59B4"/>
    <w:rsid w:val="007F603A"/>
    <w:rsid w:val="007F65A5"/>
    <w:rsid w:val="007F742A"/>
    <w:rsid w:val="007F75D5"/>
    <w:rsid w:val="008022E6"/>
    <w:rsid w:val="008025DE"/>
    <w:rsid w:val="00804285"/>
    <w:rsid w:val="008079C6"/>
    <w:rsid w:val="0081042D"/>
    <w:rsid w:val="008109EF"/>
    <w:rsid w:val="0081151E"/>
    <w:rsid w:val="00811B83"/>
    <w:rsid w:val="00811F1C"/>
    <w:rsid w:val="00816EE5"/>
    <w:rsid w:val="008174C8"/>
    <w:rsid w:val="0082065C"/>
    <w:rsid w:val="008239C1"/>
    <w:rsid w:val="00825037"/>
    <w:rsid w:val="00827233"/>
    <w:rsid w:val="0082767D"/>
    <w:rsid w:val="00830076"/>
    <w:rsid w:val="008318BF"/>
    <w:rsid w:val="008335D3"/>
    <w:rsid w:val="00833DE2"/>
    <w:rsid w:val="00835823"/>
    <w:rsid w:val="00837B4F"/>
    <w:rsid w:val="00837D10"/>
    <w:rsid w:val="00840FBA"/>
    <w:rsid w:val="008428FA"/>
    <w:rsid w:val="00842CA8"/>
    <w:rsid w:val="008431B5"/>
    <w:rsid w:val="008448C6"/>
    <w:rsid w:val="0084703A"/>
    <w:rsid w:val="0084716A"/>
    <w:rsid w:val="008502D1"/>
    <w:rsid w:val="00852B0E"/>
    <w:rsid w:val="008548A4"/>
    <w:rsid w:val="00855045"/>
    <w:rsid w:val="0085514C"/>
    <w:rsid w:val="008568ED"/>
    <w:rsid w:val="00862750"/>
    <w:rsid w:val="00864DBB"/>
    <w:rsid w:val="0086599A"/>
    <w:rsid w:val="00865A72"/>
    <w:rsid w:val="00867F01"/>
    <w:rsid w:val="008701AF"/>
    <w:rsid w:val="00871A12"/>
    <w:rsid w:val="00871BA4"/>
    <w:rsid w:val="00871F9F"/>
    <w:rsid w:val="00872022"/>
    <w:rsid w:val="00873A3F"/>
    <w:rsid w:val="0087425C"/>
    <w:rsid w:val="00876EFC"/>
    <w:rsid w:val="00881314"/>
    <w:rsid w:val="00881E92"/>
    <w:rsid w:val="00883D43"/>
    <w:rsid w:val="00884DC7"/>
    <w:rsid w:val="00885F64"/>
    <w:rsid w:val="00885FEA"/>
    <w:rsid w:val="0088666A"/>
    <w:rsid w:val="00886A0E"/>
    <w:rsid w:val="00887304"/>
    <w:rsid w:val="00890BDA"/>
    <w:rsid w:val="00890EDB"/>
    <w:rsid w:val="00892E7B"/>
    <w:rsid w:val="00893505"/>
    <w:rsid w:val="00894DA6"/>
    <w:rsid w:val="00894E53"/>
    <w:rsid w:val="008957C4"/>
    <w:rsid w:val="0089635C"/>
    <w:rsid w:val="008970B8"/>
    <w:rsid w:val="008974D7"/>
    <w:rsid w:val="008A18EE"/>
    <w:rsid w:val="008A1DD6"/>
    <w:rsid w:val="008A23EF"/>
    <w:rsid w:val="008A3917"/>
    <w:rsid w:val="008A3AF8"/>
    <w:rsid w:val="008A3F0D"/>
    <w:rsid w:val="008A54DC"/>
    <w:rsid w:val="008A552D"/>
    <w:rsid w:val="008A58D6"/>
    <w:rsid w:val="008A6230"/>
    <w:rsid w:val="008A626F"/>
    <w:rsid w:val="008A72C1"/>
    <w:rsid w:val="008B64DE"/>
    <w:rsid w:val="008C4311"/>
    <w:rsid w:val="008C6E18"/>
    <w:rsid w:val="008C7C4A"/>
    <w:rsid w:val="008D1033"/>
    <w:rsid w:val="008D12DB"/>
    <w:rsid w:val="008D1955"/>
    <w:rsid w:val="008D42C5"/>
    <w:rsid w:val="008D552A"/>
    <w:rsid w:val="008D6878"/>
    <w:rsid w:val="008E1786"/>
    <w:rsid w:val="008E4690"/>
    <w:rsid w:val="008E572B"/>
    <w:rsid w:val="008E5DB6"/>
    <w:rsid w:val="008E7839"/>
    <w:rsid w:val="008E7CAA"/>
    <w:rsid w:val="008E7D07"/>
    <w:rsid w:val="008F0032"/>
    <w:rsid w:val="008F1A37"/>
    <w:rsid w:val="008F2C82"/>
    <w:rsid w:val="008F387B"/>
    <w:rsid w:val="008F3EED"/>
    <w:rsid w:val="008F6730"/>
    <w:rsid w:val="0090038D"/>
    <w:rsid w:val="009005CB"/>
    <w:rsid w:val="00901111"/>
    <w:rsid w:val="0090232C"/>
    <w:rsid w:val="009032CF"/>
    <w:rsid w:val="00903593"/>
    <w:rsid w:val="0091038C"/>
    <w:rsid w:val="009113D9"/>
    <w:rsid w:val="009130B5"/>
    <w:rsid w:val="00913293"/>
    <w:rsid w:val="009132D2"/>
    <w:rsid w:val="00914564"/>
    <w:rsid w:val="00914882"/>
    <w:rsid w:val="0092028F"/>
    <w:rsid w:val="00922A2F"/>
    <w:rsid w:val="00923583"/>
    <w:rsid w:val="00924BFA"/>
    <w:rsid w:val="009251FF"/>
    <w:rsid w:val="00925B65"/>
    <w:rsid w:val="00926561"/>
    <w:rsid w:val="00926FB0"/>
    <w:rsid w:val="009304D2"/>
    <w:rsid w:val="009306C3"/>
    <w:rsid w:val="00932305"/>
    <w:rsid w:val="00933AB8"/>
    <w:rsid w:val="0093499D"/>
    <w:rsid w:val="00937CF0"/>
    <w:rsid w:val="00942982"/>
    <w:rsid w:val="00942992"/>
    <w:rsid w:val="009442FB"/>
    <w:rsid w:val="00944C1E"/>
    <w:rsid w:val="00946BB3"/>
    <w:rsid w:val="00947A2C"/>
    <w:rsid w:val="00947C45"/>
    <w:rsid w:val="009556B9"/>
    <w:rsid w:val="00955797"/>
    <w:rsid w:val="00957233"/>
    <w:rsid w:val="009575C6"/>
    <w:rsid w:val="009600C6"/>
    <w:rsid w:val="0096031D"/>
    <w:rsid w:val="00961911"/>
    <w:rsid w:val="0096193F"/>
    <w:rsid w:val="00963896"/>
    <w:rsid w:val="00963980"/>
    <w:rsid w:val="00964912"/>
    <w:rsid w:val="00964B35"/>
    <w:rsid w:val="00966E2B"/>
    <w:rsid w:val="009706EF"/>
    <w:rsid w:val="00971084"/>
    <w:rsid w:val="009756AD"/>
    <w:rsid w:val="00977845"/>
    <w:rsid w:val="00981DAB"/>
    <w:rsid w:val="00990423"/>
    <w:rsid w:val="00993E32"/>
    <w:rsid w:val="009A1E06"/>
    <w:rsid w:val="009A2179"/>
    <w:rsid w:val="009A3469"/>
    <w:rsid w:val="009A3B0E"/>
    <w:rsid w:val="009A466F"/>
    <w:rsid w:val="009A4DC6"/>
    <w:rsid w:val="009A4DD9"/>
    <w:rsid w:val="009A66F3"/>
    <w:rsid w:val="009A708C"/>
    <w:rsid w:val="009A7AB1"/>
    <w:rsid w:val="009B0344"/>
    <w:rsid w:val="009B0CCF"/>
    <w:rsid w:val="009B136A"/>
    <w:rsid w:val="009B157C"/>
    <w:rsid w:val="009B243C"/>
    <w:rsid w:val="009B6720"/>
    <w:rsid w:val="009B70CE"/>
    <w:rsid w:val="009B76EC"/>
    <w:rsid w:val="009C325C"/>
    <w:rsid w:val="009C51A5"/>
    <w:rsid w:val="009C562C"/>
    <w:rsid w:val="009D02D0"/>
    <w:rsid w:val="009D11C9"/>
    <w:rsid w:val="009D3D07"/>
    <w:rsid w:val="009D50B1"/>
    <w:rsid w:val="009D7CAC"/>
    <w:rsid w:val="009E0877"/>
    <w:rsid w:val="009E387F"/>
    <w:rsid w:val="009E52CA"/>
    <w:rsid w:val="009E55B6"/>
    <w:rsid w:val="009E7238"/>
    <w:rsid w:val="009F0E91"/>
    <w:rsid w:val="009F37D2"/>
    <w:rsid w:val="009F3A8A"/>
    <w:rsid w:val="009F49CA"/>
    <w:rsid w:val="009F5A6C"/>
    <w:rsid w:val="00A01A2C"/>
    <w:rsid w:val="00A02234"/>
    <w:rsid w:val="00A023D3"/>
    <w:rsid w:val="00A04F9B"/>
    <w:rsid w:val="00A054CC"/>
    <w:rsid w:val="00A05788"/>
    <w:rsid w:val="00A05AFD"/>
    <w:rsid w:val="00A05CA7"/>
    <w:rsid w:val="00A077BC"/>
    <w:rsid w:val="00A11734"/>
    <w:rsid w:val="00A129D4"/>
    <w:rsid w:val="00A14866"/>
    <w:rsid w:val="00A149C0"/>
    <w:rsid w:val="00A14B8A"/>
    <w:rsid w:val="00A160E8"/>
    <w:rsid w:val="00A16B86"/>
    <w:rsid w:val="00A207CF"/>
    <w:rsid w:val="00A22906"/>
    <w:rsid w:val="00A2361D"/>
    <w:rsid w:val="00A26ECD"/>
    <w:rsid w:val="00A304A5"/>
    <w:rsid w:val="00A33E8B"/>
    <w:rsid w:val="00A3565C"/>
    <w:rsid w:val="00A35FFB"/>
    <w:rsid w:val="00A36671"/>
    <w:rsid w:val="00A36D4A"/>
    <w:rsid w:val="00A37220"/>
    <w:rsid w:val="00A417A2"/>
    <w:rsid w:val="00A418FB"/>
    <w:rsid w:val="00A41AA4"/>
    <w:rsid w:val="00A41BE7"/>
    <w:rsid w:val="00A425D0"/>
    <w:rsid w:val="00A426BC"/>
    <w:rsid w:val="00A50FEB"/>
    <w:rsid w:val="00A511F6"/>
    <w:rsid w:val="00A53927"/>
    <w:rsid w:val="00A53BF9"/>
    <w:rsid w:val="00A5410E"/>
    <w:rsid w:val="00A5478B"/>
    <w:rsid w:val="00A55247"/>
    <w:rsid w:val="00A574F4"/>
    <w:rsid w:val="00A60CC6"/>
    <w:rsid w:val="00A6352E"/>
    <w:rsid w:val="00A638E2"/>
    <w:rsid w:val="00A642A1"/>
    <w:rsid w:val="00A64BCF"/>
    <w:rsid w:val="00A651DB"/>
    <w:rsid w:val="00A65F0B"/>
    <w:rsid w:val="00A67CAA"/>
    <w:rsid w:val="00A70178"/>
    <w:rsid w:val="00A70373"/>
    <w:rsid w:val="00A71CD9"/>
    <w:rsid w:val="00A72A56"/>
    <w:rsid w:val="00A75C23"/>
    <w:rsid w:val="00A766FA"/>
    <w:rsid w:val="00A80CAA"/>
    <w:rsid w:val="00A82C7E"/>
    <w:rsid w:val="00A82E72"/>
    <w:rsid w:val="00A85675"/>
    <w:rsid w:val="00A870FB"/>
    <w:rsid w:val="00A90544"/>
    <w:rsid w:val="00A93AB5"/>
    <w:rsid w:val="00A93FA2"/>
    <w:rsid w:val="00A95CC8"/>
    <w:rsid w:val="00A96781"/>
    <w:rsid w:val="00A9777A"/>
    <w:rsid w:val="00A978C2"/>
    <w:rsid w:val="00AA21F9"/>
    <w:rsid w:val="00AA23C0"/>
    <w:rsid w:val="00AA253E"/>
    <w:rsid w:val="00AA44B6"/>
    <w:rsid w:val="00AA545E"/>
    <w:rsid w:val="00AA7347"/>
    <w:rsid w:val="00AA7861"/>
    <w:rsid w:val="00AB1782"/>
    <w:rsid w:val="00AB19E2"/>
    <w:rsid w:val="00AB1CEA"/>
    <w:rsid w:val="00AB1F17"/>
    <w:rsid w:val="00AB2B1C"/>
    <w:rsid w:val="00AB3166"/>
    <w:rsid w:val="00AB476F"/>
    <w:rsid w:val="00AB6A21"/>
    <w:rsid w:val="00AB6F21"/>
    <w:rsid w:val="00AC05C5"/>
    <w:rsid w:val="00AC0A6C"/>
    <w:rsid w:val="00AC5166"/>
    <w:rsid w:val="00AC52C6"/>
    <w:rsid w:val="00AC6327"/>
    <w:rsid w:val="00AC65B4"/>
    <w:rsid w:val="00AD02A4"/>
    <w:rsid w:val="00AD2696"/>
    <w:rsid w:val="00AD4C7C"/>
    <w:rsid w:val="00AD77EF"/>
    <w:rsid w:val="00AE0A60"/>
    <w:rsid w:val="00AE2810"/>
    <w:rsid w:val="00AE309C"/>
    <w:rsid w:val="00AE4B56"/>
    <w:rsid w:val="00AE543B"/>
    <w:rsid w:val="00AF1175"/>
    <w:rsid w:val="00AF309A"/>
    <w:rsid w:val="00AF57D4"/>
    <w:rsid w:val="00AF5DD2"/>
    <w:rsid w:val="00AF6E6C"/>
    <w:rsid w:val="00B0010F"/>
    <w:rsid w:val="00B01159"/>
    <w:rsid w:val="00B01192"/>
    <w:rsid w:val="00B02716"/>
    <w:rsid w:val="00B03907"/>
    <w:rsid w:val="00B039E4"/>
    <w:rsid w:val="00B04238"/>
    <w:rsid w:val="00B04C17"/>
    <w:rsid w:val="00B0686D"/>
    <w:rsid w:val="00B0713D"/>
    <w:rsid w:val="00B0735C"/>
    <w:rsid w:val="00B117C8"/>
    <w:rsid w:val="00B13E6B"/>
    <w:rsid w:val="00B140AC"/>
    <w:rsid w:val="00B15082"/>
    <w:rsid w:val="00B163C7"/>
    <w:rsid w:val="00B173F2"/>
    <w:rsid w:val="00B202E1"/>
    <w:rsid w:val="00B214E1"/>
    <w:rsid w:val="00B230FD"/>
    <w:rsid w:val="00B23D2D"/>
    <w:rsid w:val="00B254D8"/>
    <w:rsid w:val="00B30BC4"/>
    <w:rsid w:val="00B360A9"/>
    <w:rsid w:val="00B40566"/>
    <w:rsid w:val="00B42618"/>
    <w:rsid w:val="00B435C7"/>
    <w:rsid w:val="00B47293"/>
    <w:rsid w:val="00B47B06"/>
    <w:rsid w:val="00B51023"/>
    <w:rsid w:val="00B510E5"/>
    <w:rsid w:val="00B51F60"/>
    <w:rsid w:val="00B52523"/>
    <w:rsid w:val="00B52C90"/>
    <w:rsid w:val="00B52F25"/>
    <w:rsid w:val="00B549C6"/>
    <w:rsid w:val="00B54E3F"/>
    <w:rsid w:val="00B55FD3"/>
    <w:rsid w:val="00B5609A"/>
    <w:rsid w:val="00B561D3"/>
    <w:rsid w:val="00B573A2"/>
    <w:rsid w:val="00B6005B"/>
    <w:rsid w:val="00B60C8B"/>
    <w:rsid w:val="00B614B3"/>
    <w:rsid w:val="00B61592"/>
    <w:rsid w:val="00B6352B"/>
    <w:rsid w:val="00B63F1A"/>
    <w:rsid w:val="00B64266"/>
    <w:rsid w:val="00B64D0F"/>
    <w:rsid w:val="00B654D2"/>
    <w:rsid w:val="00B67955"/>
    <w:rsid w:val="00B720A5"/>
    <w:rsid w:val="00B73026"/>
    <w:rsid w:val="00B80CC6"/>
    <w:rsid w:val="00B828B9"/>
    <w:rsid w:val="00B85BF5"/>
    <w:rsid w:val="00B872B7"/>
    <w:rsid w:val="00B92986"/>
    <w:rsid w:val="00B93814"/>
    <w:rsid w:val="00B97E4D"/>
    <w:rsid w:val="00BA0E35"/>
    <w:rsid w:val="00BA1A8B"/>
    <w:rsid w:val="00BA1DA9"/>
    <w:rsid w:val="00BA1DE9"/>
    <w:rsid w:val="00BA2504"/>
    <w:rsid w:val="00BA2868"/>
    <w:rsid w:val="00BA4A4E"/>
    <w:rsid w:val="00BA5040"/>
    <w:rsid w:val="00BA5D4B"/>
    <w:rsid w:val="00BA644D"/>
    <w:rsid w:val="00BA69A0"/>
    <w:rsid w:val="00BB39D9"/>
    <w:rsid w:val="00BB3C66"/>
    <w:rsid w:val="00BB64AF"/>
    <w:rsid w:val="00BB671D"/>
    <w:rsid w:val="00BB6860"/>
    <w:rsid w:val="00BB701D"/>
    <w:rsid w:val="00BB7D9C"/>
    <w:rsid w:val="00BC0A6E"/>
    <w:rsid w:val="00BC2099"/>
    <w:rsid w:val="00BC28F2"/>
    <w:rsid w:val="00BC3C64"/>
    <w:rsid w:val="00BC455B"/>
    <w:rsid w:val="00BC5396"/>
    <w:rsid w:val="00BC5D27"/>
    <w:rsid w:val="00BD11FC"/>
    <w:rsid w:val="00BD1E8F"/>
    <w:rsid w:val="00BD210C"/>
    <w:rsid w:val="00BD2179"/>
    <w:rsid w:val="00BD2652"/>
    <w:rsid w:val="00BD340D"/>
    <w:rsid w:val="00BD37F2"/>
    <w:rsid w:val="00BD51C1"/>
    <w:rsid w:val="00BD5744"/>
    <w:rsid w:val="00BE0A10"/>
    <w:rsid w:val="00BE1D51"/>
    <w:rsid w:val="00BE2D65"/>
    <w:rsid w:val="00BE2E0E"/>
    <w:rsid w:val="00BE30D7"/>
    <w:rsid w:val="00BE3707"/>
    <w:rsid w:val="00BE3E5B"/>
    <w:rsid w:val="00BE3FEF"/>
    <w:rsid w:val="00BE59EF"/>
    <w:rsid w:val="00BE7AB4"/>
    <w:rsid w:val="00BE7D78"/>
    <w:rsid w:val="00BF093E"/>
    <w:rsid w:val="00BF17D6"/>
    <w:rsid w:val="00C07232"/>
    <w:rsid w:val="00C100AF"/>
    <w:rsid w:val="00C109EE"/>
    <w:rsid w:val="00C12EB1"/>
    <w:rsid w:val="00C13E88"/>
    <w:rsid w:val="00C1433D"/>
    <w:rsid w:val="00C20A9A"/>
    <w:rsid w:val="00C215EB"/>
    <w:rsid w:val="00C21FF6"/>
    <w:rsid w:val="00C22858"/>
    <w:rsid w:val="00C236BA"/>
    <w:rsid w:val="00C2376A"/>
    <w:rsid w:val="00C242C1"/>
    <w:rsid w:val="00C249C1"/>
    <w:rsid w:val="00C25333"/>
    <w:rsid w:val="00C25FE5"/>
    <w:rsid w:val="00C31AA5"/>
    <w:rsid w:val="00C3220D"/>
    <w:rsid w:val="00C33698"/>
    <w:rsid w:val="00C33788"/>
    <w:rsid w:val="00C36743"/>
    <w:rsid w:val="00C4184A"/>
    <w:rsid w:val="00C440EE"/>
    <w:rsid w:val="00C4458C"/>
    <w:rsid w:val="00C45AF5"/>
    <w:rsid w:val="00C472C6"/>
    <w:rsid w:val="00C4758E"/>
    <w:rsid w:val="00C478E7"/>
    <w:rsid w:val="00C50232"/>
    <w:rsid w:val="00C50606"/>
    <w:rsid w:val="00C5076F"/>
    <w:rsid w:val="00C554DC"/>
    <w:rsid w:val="00C559F9"/>
    <w:rsid w:val="00C565A4"/>
    <w:rsid w:val="00C56E60"/>
    <w:rsid w:val="00C610E9"/>
    <w:rsid w:val="00C616E1"/>
    <w:rsid w:val="00C649B6"/>
    <w:rsid w:val="00C64B8C"/>
    <w:rsid w:val="00C662BA"/>
    <w:rsid w:val="00C67C61"/>
    <w:rsid w:val="00C67FFC"/>
    <w:rsid w:val="00C7072C"/>
    <w:rsid w:val="00C70CF9"/>
    <w:rsid w:val="00C72A81"/>
    <w:rsid w:val="00C7399C"/>
    <w:rsid w:val="00C74328"/>
    <w:rsid w:val="00C766E1"/>
    <w:rsid w:val="00C76EB5"/>
    <w:rsid w:val="00C77084"/>
    <w:rsid w:val="00C807FA"/>
    <w:rsid w:val="00C80A5A"/>
    <w:rsid w:val="00C813E8"/>
    <w:rsid w:val="00C82663"/>
    <w:rsid w:val="00C82CE6"/>
    <w:rsid w:val="00C83A3F"/>
    <w:rsid w:val="00C85918"/>
    <w:rsid w:val="00C861E0"/>
    <w:rsid w:val="00C9030D"/>
    <w:rsid w:val="00C91A1F"/>
    <w:rsid w:val="00C9289C"/>
    <w:rsid w:val="00C939DE"/>
    <w:rsid w:val="00CA0F47"/>
    <w:rsid w:val="00CA230B"/>
    <w:rsid w:val="00CA2ABC"/>
    <w:rsid w:val="00CA776D"/>
    <w:rsid w:val="00CA7785"/>
    <w:rsid w:val="00CB0E2F"/>
    <w:rsid w:val="00CB12B9"/>
    <w:rsid w:val="00CB2EC6"/>
    <w:rsid w:val="00CB3137"/>
    <w:rsid w:val="00CB36FD"/>
    <w:rsid w:val="00CB3973"/>
    <w:rsid w:val="00CB4142"/>
    <w:rsid w:val="00CB7BF5"/>
    <w:rsid w:val="00CC09DB"/>
    <w:rsid w:val="00CC0AAA"/>
    <w:rsid w:val="00CC2BA1"/>
    <w:rsid w:val="00CC4841"/>
    <w:rsid w:val="00CC4A0F"/>
    <w:rsid w:val="00CC53DB"/>
    <w:rsid w:val="00CC550E"/>
    <w:rsid w:val="00CC6144"/>
    <w:rsid w:val="00CD0A6F"/>
    <w:rsid w:val="00CD0B29"/>
    <w:rsid w:val="00CD20F5"/>
    <w:rsid w:val="00CD58F0"/>
    <w:rsid w:val="00CD6172"/>
    <w:rsid w:val="00CD7AEA"/>
    <w:rsid w:val="00CE2ECF"/>
    <w:rsid w:val="00CE32F9"/>
    <w:rsid w:val="00CE3F11"/>
    <w:rsid w:val="00CE40CC"/>
    <w:rsid w:val="00CE4F01"/>
    <w:rsid w:val="00CE63D1"/>
    <w:rsid w:val="00CF12C9"/>
    <w:rsid w:val="00CF1588"/>
    <w:rsid w:val="00CF32AC"/>
    <w:rsid w:val="00CF36E0"/>
    <w:rsid w:val="00CF41F9"/>
    <w:rsid w:val="00CF5923"/>
    <w:rsid w:val="00CF6D90"/>
    <w:rsid w:val="00D006A6"/>
    <w:rsid w:val="00D00AF6"/>
    <w:rsid w:val="00D030C7"/>
    <w:rsid w:val="00D0409E"/>
    <w:rsid w:val="00D0454A"/>
    <w:rsid w:val="00D04795"/>
    <w:rsid w:val="00D0603E"/>
    <w:rsid w:val="00D06F22"/>
    <w:rsid w:val="00D134C5"/>
    <w:rsid w:val="00D1388A"/>
    <w:rsid w:val="00D16006"/>
    <w:rsid w:val="00D20A92"/>
    <w:rsid w:val="00D21FA1"/>
    <w:rsid w:val="00D23EF7"/>
    <w:rsid w:val="00D2647C"/>
    <w:rsid w:val="00D27121"/>
    <w:rsid w:val="00D31414"/>
    <w:rsid w:val="00D33D8E"/>
    <w:rsid w:val="00D34FD1"/>
    <w:rsid w:val="00D3540E"/>
    <w:rsid w:val="00D35FCF"/>
    <w:rsid w:val="00D360B8"/>
    <w:rsid w:val="00D4011A"/>
    <w:rsid w:val="00D412C1"/>
    <w:rsid w:val="00D42C23"/>
    <w:rsid w:val="00D43649"/>
    <w:rsid w:val="00D45EE3"/>
    <w:rsid w:val="00D50703"/>
    <w:rsid w:val="00D51CFB"/>
    <w:rsid w:val="00D60851"/>
    <w:rsid w:val="00D610D0"/>
    <w:rsid w:val="00D6256F"/>
    <w:rsid w:val="00D632D1"/>
    <w:rsid w:val="00D63D44"/>
    <w:rsid w:val="00D67074"/>
    <w:rsid w:val="00D6738E"/>
    <w:rsid w:val="00D67BD3"/>
    <w:rsid w:val="00D70E3E"/>
    <w:rsid w:val="00D72F5A"/>
    <w:rsid w:val="00D731E5"/>
    <w:rsid w:val="00D74B86"/>
    <w:rsid w:val="00D768CF"/>
    <w:rsid w:val="00D77714"/>
    <w:rsid w:val="00D80133"/>
    <w:rsid w:val="00D81C92"/>
    <w:rsid w:val="00D82645"/>
    <w:rsid w:val="00D85B3C"/>
    <w:rsid w:val="00D85B9E"/>
    <w:rsid w:val="00D8602E"/>
    <w:rsid w:val="00D87021"/>
    <w:rsid w:val="00D872D8"/>
    <w:rsid w:val="00D8730D"/>
    <w:rsid w:val="00D87465"/>
    <w:rsid w:val="00D900BF"/>
    <w:rsid w:val="00D90B4A"/>
    <w:rsid w:val="00D91445"/>
    <w:rsid w:val="00D91801"/>
    <w:rsid w:val="00D91DB5"/>
    <w:rsid w:val="00D91E32"/>
    <w:rsid w:val="00D94245"/>
    <w:rsid w:val="00D9443D"/>
    <w:rsid w:val="00D94FFB"/>
    <w:rsid w:val="00D96D5C"/>
    <w:rsid w:val="00D96F97"/>
    <w:rsid w:val="00D97E3F"/>
    <w:rsid w:val="00DA1242"/>
    <w:rsid w:val="00DA54D6"/>
    <w:rsid w:val="00DA636B"/>
    <w:rsid w:val="00DA720C"/>
    <w:rsid w:val="00DA7B0E"/>
    <w:rsid w:val="00DB0D96"/>
    <w:rsid w:val="00DB184A"/>
    <w:rsid w:val="00DB23E2"/>
    <w:rsid w:val="00DB3639"/>
    <w:rsid w:val="00DB5A20"/>
    <w:rsid w:val="00DC053C"/>
    <w:rsid w:val="00DC26B7"/>
    <w:rsid w:val="00DC5631"/>
    <w:rsid w:val="00DD0679"/>
    <w:rsid w:val="00DD19A7"/>
    <w:rsid w:val="00DD2E74"/>
    <w:rsid w:val="00DD30FB"/>
    <w:rsid w:val="00DD4AB8"/>
    <w:rsid w:val="00DD6337"/>
    <w:rsid w:val="00DE39D2"/>
    <w:rsid w:val="00DF202E"/>
    <w:rsid w:val="00DF261B"/>
    <w:rsid w:val="00DF39ED"/>
    <w:rsid w:val="00DF3F3E"/>
    <w:rsid w:val="00DF473E"/>
    <w:rsid w:val="00DF48F2"/>
    <w:rsid w:val="00DF5001"/>
    <w:rsid w:val="00DF642C"/>
    <w:rsid w:val="00DF6A1A"/>
    <w:rsid w:val="00DF6DA4"/>
    <w:rsid w:val="00DF7121"/>
    <w:rsid w:val="00E00AC2"/>
    <w:rsid w:val="00E037E6"/>
    <w:rsid w:val="00E04A92"/>
    <w:rsid w:val="00E05AE3"/>
    <w:rsid w:val="00E05F42"/>
    <w:rsid w:val="00E10763"/>
    <w:rsid w:val="00E110B6"/>
    <w:rsid w:val="00E114A9"/>
    <w:rsid w:val="00E13F70"/>
    <w:rsid w:val="00E148AC"/>
    <w:rsid w:val="00E156AD"/>
    <w:rsid w:val="00E16919"/>
    <w:rsid w:val="00E16A3D"/>
    <w:rsid w:val="00E215D5"/>
    <w:rsid w:val="00E2185D"/>
    <w:rsid w:val="00E21F2C"/>
    <w:rsid w:val="00E22931"/>
    <w:rsid w:val="00E23810"/>
    <w:rsid w:val="00E242C1"/>
    <w:rsid w:val="00E24F7E"/>
    <w:rsid w:val="00E33557"/>
    <w:rsid w:val="00E336A5"/>
    <w:rsid w:val="00E33FB4"/>
    <w:rsid w:val="00E35E2B"/>
    <w:rsid w:val="00E4046F"/>
    <w:rsid w:val="00E415D5"/>
    <w:rsid w:val="00E41B09"/>
    <w:rsid w:val="00E4559D"/>
    <w:rsid w:val="00E45E80"/>
    <w:rsid w:val="00E513FA"/>
    <w:rsid w:val="00E52964"/>
    <w:rsid w:val="00E534FE"/>
    <w:rsid w:val="00E57F09"/>
    <w:rsid w:val="00E61791"/>
    <w:rsid w:val="00E63158"/>
    <w:rsid w:val="00E633C0"/>
    <w:rsid w:val="00E648CF"/>
    <w:rsid w:val="00E64A64"/>
    <w:rsid w:val="00E65538"/>
    <w:rsid w:val="00E712A4"/>
    <w:rsid w:val="00E732E0"/>
    <w:rsid w:val="00E73473"/>
    <w:rsid w:val="00E73AF9"/>
    <w:rsid w:val="00E73BBE"/>
    <w:rsid w:val="00E758A7"/>
    <w:rsid w:val="00E76476"/>
    <w:rsid w:val="00E76570"/>
    <w:rsid w:val="00E76D23"/>
    <w:rsid w:val="00E76EDB"/>
    <w:rsid w:val="00E76FDA"/>
    <w:rsid w:val="00E80599"/>
    <w:rsid w:val="00E80A38"/>
    <w:rsid w:val="00E80C78"/>
    <w:rsid w:val="00E82644"/>
    <w:rsid w:val="00E82726"/>
    <w:rsid w:val="00E83CD0"/>
    <w:rsid w:val="00E83D88"/>
    <w:rsid w:val="00E873DA"/>
    <w:rsid w:val="00E924C1"/>
    <w:rsid w:val="00E93460"/>
    <w:rsid w:val="00E94C71"/>
    <w:rsid w:val="00EA0BB8"/>
    <w:rsid w:val="00EA0E27"/>
    <w:rsid w:val="00EA35ED"/>
    <w:rsid w:val="00EA4111"/>
    <w:rsid w:val="00EA4F90"/>
    <w:rsid w:val="00EA55C4"/>
    <w:rsid w:val="00EA597C"/>
    <w:rsid w:val="00EB4D37"/>
    <w:rsid w:val="00EB547B"/>
    <w:rsid w:val="00EB56FE"/>
    <w:rsid w:val="00EB5C6E"/>
    <w:rsid w:val="00EB6C9A"/>
    <w:rsid w:val="00EB6EB7"/>
    <w:rsid w:val="00EC1253"/>
    <w:rsid w:val="00EC2F87"/>
    <w:rsid w:val="00EC30E8"/>
    <w:rsid w:val="00EC4D94"/>
    <w:rsid w:val="00ED2809"/>
    <w:rsid w:val="00ED2F96"/>
    <w:rsid w:val="00ED37D2"/>
    <w:rsid w:val="00ED38AB"/>
    <w:rsid w:val="00ED41CF"/>
    <w:rsid w:val="00ED4332"/>
    <w:rsid w:val="00ED5C1B"/>
    <w:rsid w:val="00ED7101"/>
    <w:rsid w:val="00EE01FB"/>
    <w:rsid w:val="00EE06C4"/>
    <w:rsid w:val="00EE19E5"/>
    <w:rsid w:val="00EE2194"/>
    <w:rsid w:val="00EE27AC"/>
    <w:rsid w:val="00EE3239"/>
    <w:rsid w:val="00EE38A5"/>
    <w:rsid w:val="00EE3ADA"/>
    <w:rsid w:val="00EE5094"/>
    <w:rsid w:val="00EE5176"/>
    <w:rsid w:val="00EE626E"/>
    <w:rsid w:val="00EE72E6"/>
    <w:rsid w:val="00EF095F"/>
    <w:rsid w:val="00EF12A5"/>
    <w:rsid w:val="00EF1355"/>
    <w:rsid w:val="00EF1D93"/>
    <w:rsid w:val="00EF4015"/>
    <w:rsid w:val="00EF64FE"/>
    <w:rsid w:val="00EF677A"/>
    <w:rsid w:val="00EF6998"/>
    <w:rsid w:val="00EF6B34"/>
    <w:rsid w:val="00EF72A2"/>
    <w:rsid w:val="00F01208"/>
    <w:rsid w:val="00F03BF7"/>
    <w:rsid w:val="00F04C5B"/>
    <w:rsid w:val="00F13035"/>
    <w:rsid w:val="00F1304E"/>
    <w:rsid w:val="00F1308F"/>
    <w:rsid w:val="00F133D6"/>
    <w:rsid w:val="00F15279"/>
    <w:rsid w:val="00F160CE"/>
    <w:rsid w:val="00F2013E"/>
    <w:rsid w:val="00F23C92"/>
    <w:rsid w:val="00F30429"/>
    <w:rsid w:val="00F31928"/>
    <w:rsid w:val="00F35744"/>
    <w:rsid w:val="00F4036B"/>
    <w:rsid w:val="00F40CA9"/>
    <w:rsid w:val="00F42B70"/>
    <w:rsid w:val="00F4379B"/>
    <w:rsid w:val="00F44D32"/>
    <w:rsid w:val="00F44FB0"/>
    <w:rsid w:val="00F45566"/>
    <w:rsid w:val="00F456C4"/>
    <w:rsid w:val="00F53790"/>
    <w:rsid w:val="00F548ED"/>
    <w:rsid w:val="00F551DE"/>
    <w:rsid w:val="00F55327"/>
    <w:rsid w:val="00F61E77"/>
    <w:rsid w:val="00F63531"/>
    <w:rsid w:val="00F64559"/>
    <w:rsid w:val="00F6631A"/>
    <w:rsid w:val="00F669E7"/>
    <w:rsid w:val="00F66AC9"/>
    <w:rsid w:val="00F73024"/>
    <w:rsid w:val="00F746E3"/>
    <w:rsid w:val="00F74F27"/>
    <w:rsid w:val="00F74F30"/>
    <w:rsid w:val="00F76CAC"/>
    <w:rsid w:val="00F826AF"/>
    <w:rsid w:val="00F82A5B"/>
    <w:rsid w:val="00F8443A"/>
    <w:rsid w:val="00F878E3"/>
    <w:rsid w:val="00F901AA"/>
    <w:rsid w:val="00F90C42"/>
    <w:rsid w:val="00F91429"/>
    <w:rsid w:val="00F923D1"/>
    <w:rsid w:val="00F92FD7"/>
    <w:rsid w:val="00F9322E"/>
    <w:rsid w:val="00F93733"/>
    <w:rsid w:val="00F93A7B"/>
    <w:rsid w:val="00F9487F"/>
    <w:rsid w:val="00F94F1D"/>
    <w:rsid w:val="00F951E7"/>
    <w:rsid w:val="00F96121"/>
    <w:rsid w:val="00FA18F3"/>
    <w:rsid w:val="00FA4749"/>
    <w:rsid w:val="00FA65C2"/>
    <w:rsid w:val="00FA69CD"/>
    <w:rsid w:val="00FA730B"/>
    <w:rsid w:val="00FB00B2"/>
    <w:rsid w:val="00FB058F"/>
    <w:rsid w:val="00FB39A9"/>
    <w:rsid w:val="00FB5B1C"/>
    <w:rsid w:val="00FB5D9B"/>
    <w:rsid w:val="00FB7300"/>
    <w:rsid w:val="00FC03DA"/>
    <w:rsid w:val="00FC0C5A"/>
    <w:rsid w:val="00FC327D"/>
    <w:rsid w:val="00FC3901"/>
    <w:rsid w:val="00FC69C9"/>
    <w:rsid w:val="00FC7175"/>
    <w:rsid w:val="00FC7AD5"/>
    <w:rsid w:val="00FC7EEB"/>
    <w:rsid w:val="00FD253B"/>
    <w:rsid w:val="00FD2563"/>
    <w:rsid w:val="00FD5D6B"/>
    <w:rsid w:val="00FD67AA"/>
    <w:rsid w:val="00FD6BA7"/>
    <w:rsid w:val="00FE251C"/>
    <w:rsid w:val="00FE2A7D"/>
    <w:rsid w:val="00FE3B3B"/>
    <w:rsid w:val="00FE3F98"/>
    <w:rsid w:val="00FF3665"/>
    <w:rsid w:val="00FF3D38"/>
    <w:rsid w:val="03FE5130"/>
    <w:rsid w:val="0FEA72E1"/>
    <w:rsid w:val="2FA365AB"/>
    <w:rsid w:val="35743342"/>
    <w:rsid w:val="484D7826"/>
    <w:rsid w:val="507C07E7"/>
    <w:rsid w:val="52F34B23"/>
    <w:rsid w:val="589045F6"/>
    <w:rsid w:val="62BF005E"/>
    <w:rsid w:val="68195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6A288"/>
  <w15:docId w15:val="{7D2C7469-F4D7-4CC8-AA9D-E797B4C0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kern w:val="2"/>
      <w:sz w:val="28"/>
      <w:szCs w:val="24"/>
    </w:rPr>
  </w:style>
  <w:style w:type="paragraph" w:styleId="5">
    <w:name w:val="heading 5"/>
    <w:basedOn w:val="a"/>
    <w:next w:val="a"/>
    <w:link w:val="5Char"/>
    <w:uiPriority w:val="9"/>
    <w:qFormat/>
    <w:pPr>
      <w:widowControl/>
      <w:spacing w:before="100" w:beforeAutospacing="1" w:after="100" w:afterAutospacing="1"/>
      <w:jc w:val="left"/>
      <w:outlineLvl w:val="4"/>
    </w:pPr>
    <w:rPr>
      <w:rFonts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imes New Roman" w:hAnsi="Times New Roman"/>
      <w:sz w:val="21"/>
    </w:rPr>
  </w:style>
  <w:style w:type="paragraph" w:styleId="a4">
    <w:name w:val="Body Text"/>
    <w:basedOn w:val="a"/>
    <w:link w:val="Char0"/>
    <w:uiPriority w:val="1"/>
    <w:qFormat/>
    <w:pPr>
      <w:spacing w:before="36"/>
      <w:ind w:left="300"/>
      <w:jc w:val="left"/>
    </w:pPr>
    <w:rPr>
      <w:rFonts w:ascii="仿宋" w:eastAsia="仿宋" w:hAnsi="仿宋" w:cstheme="minorBidi"/>
      <w:kern w:val="0"/>
      <w:sz w:val="24"/>
      <w:lang w:eastAsia="en-US"/>
    </w:rPr>
  </w:style>
  <w:style w:type="paragraph" w:styleId="a5">
    <w:name w:val="Date"/>
    <w:basedOn w:val="a"/>
    <w:next w:val="a"/>
    <w:semiHidden/>
    <w:pPr>
      <w:widowControl/>
    </w:pPr>
    <w:rPr>
      <w:rFonts w:ascii="Times New Roman" w:hAnsi="Times New Roman"/>
      <w:kern w:val="0"/>
      <w:sz w:val="20"/>
      <w:szCs w:val="20"/>
    </w:rPr>
  </w:style>
  <w:style w:type="paragraph" w:styleId="a6">
    <w:name w:val="Balloon Text"/>
    <w:basedOn w:val="a"/>
    <w:link w:val="Char1"/>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cs="宋体"/>
      <w:kern w:val="0"/>
      <w:sz w:val="24"/>
    </w:rPr>
  </w:style>
  <w:style w:type="paragraph" w:styleId="aa">
    <w:name w:val="annotation subject"/>
    <w:basedOn w:val="a3"/>
    <w:next w:val="a3"/>
    <w:link w:val="Char4"/>
    <w:semiHidden/>
    <w:unhideWhenUsed/>
    <w:qFormat/>
    <w:rPr>
      <w:rFonts w:ascii="宋体" w:hAnsi="宋体"/>
      <w:b/>
      <w:bCs/>
      <w:sz w:val="28"/>
    </w:rPr>
  </w:style>
  <w:style w:type="table" w:styleId="ab">
    <w:name w:val="Table Grid"/>
    <w:basedOn w:val="a1"/>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Pr>
      <w:b/>
    </w:rPr>
  </w:style>
  <w:style w:type="character" w:styleId="ad">
    <w:name w:val="FollowedHyperlink"/>
    <w:basedOn w:val="a0"/>
    <w:semiHidden/>
    <w:unhideWhenUsed/>
    <w:qFormat/>
    <w:rPr>
      <w:color w:val="666666"/>
      <w:u w:val="none"/>
    </w:rPr>
  </w:style>
  <w:style w:type="character" w:styleId="ae">
    <w:name w:val="Emphasis"/>
    <w:basedOn w:val="a0"/>
    <w:qFormat/>
    <w:rPr>
      <w:shd w:val="clear" w:color="auto" w:fill="FFFFFF"/>
    </w:rPr>
  </w:style>
  <w:style w:type="character" w:styleId="HTML">
    <w:name w:val="HTML Definition"/>
    <w:basedOn w:val="a0"/>
    <w:semiHidden/>
    <w:unhideWhenUsed/>
    <w:qFormat/>
    <w:rPr>
      <w:i/>
    </w:rPr>
  </w:style>
  <w:style w:type="character" w:styleId="af">
    <w:name w:val="Hyperlink"/>
    <w:qFormat/>
    <w:rPr>
      <w:color w:val="0000FF"/>
      <w:u w:val="single"/>
    </w:rPr>
  </w:style>
  <w:style w:type="character" w:styleId="HTML0">
    <w:name w:val="HTML Code"/>
    <w:basedOn w:val="a0"/>
    <w:semiHidden/>
    <w:unhideWhenUsed/>
    <w:qFormat/>
    <w:rPr>
      <w:color w:val="FFFFFF"/>
      <w:sz w:val="13"/>
      <w:szCs w:val="13"/>
    </w:rPr>
  </w:style>
  <w:style w:type="character" w:styleId="af0">
    <w:name w:val="annotation reference"/>
    <w:qFormat/>
    <w:rPr>
      <w:sz w:val="21"/>
      <w:szCs w:val="21"/>
    </w:rPr>
  </w:style>
  <w:style w:type="character" w:customStyle="1" w:styleId="Char3">
    <w:name w:val="页眉 Char"/>
    <w:link w:val="a8"/>
    <w:qFormat/>
    <w:rPr>
      <w:rFonts w:ascii="宋体" w:hAnsi="宋体"/>
      <w:kern w:val="2"/>
      <w:sz w:val="18"/>
      <w:szCs w:val="18"/>
    </w:rPr>
  </w:style>
  <w:style w:type="character" w:customStyle="1" w:styleId="Char2">
    <w:name w:val="页脚 Char"/>
    <w:link w:val="a7"/>
    <w:uiPriority w:val="99"/>
    <w:qFormat/>
    <w:rPr>
      <w:rFonts w:ascii="宋体" w:hAnsi="宋体"/>
      <w:kern w:val="2"/>
      <w:sz w:val="18"/>
      <w:szCs w:val="18"/>
    </w:rPr>
  </w:style>
  <w:style w:type="character" w:customStyle="1" w:styleId="Char">
    <w:name w:val="批注文字 Char"/>
    <w:link w:val="a3"/>
    <w:qFormat/>
    <w:rPr>
      <w:kern w:val="2"/>
      <w:sz w:val="21"/>
      <w:szCs w:val="24"/>
    </w:rPr>
  </w:style>
  <w:style w:type="character" w:customStyle="1" w:styleId="Char1">
    <w:name w:val="批注框文本 Char"/>
    <w:link w:val="a6"/>
    <w:qFormat/>
    <w:rPr>
      <w:rFonts w:ascii="宋体" w:hAnsi="宋体"/>
      <w:kern w:val="2"/>
      <w:sz w:val="18"/>
      <w:szCs w:val="18"/>
    </w:rPr>
  </w:style>
  <w:style w:type="character" w:customStyle="1" w:styleId="5Char">
    <w:name w:val="标题 5 Char"/>
    <w:basedOn w:val="a0"/>
    <w:link w:val="5"/>
    <w:uiPriority w:val="9"/>
    <w:qFormat/>
    <w:rPr>
      <w:rFonts w:ascii="宋体" w:hAnsi="宋体" w:cs="宋体"/>
      <w:b/>
      <w:bC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4">
    <w:name w:val="批注主题 Char"/>
    <w:basedOn w:val="Char"/>
    <w:link w:val="aa"/>
    <w:semiHidden/>
    <w:qFormat/>
    <w:rPr>
      <w:rFonts w:ascii="宋体" w:hAnsi="宋体"/>
      <w:b/>
      <w:bCs/>
      <w:kern w:val="2"/>
      <w:sz w:val="28"/>
      <w:szCs w:val="24"/>
    </w:rPr>
  </w:style>
  <w:style w:type="paragraph" w:customStyle="1" w:styleId="1">
    <w:name w:val="修订1"/>
    <w:hidden/>
    <w:uiPriority w:val="99"/>
    <w:semiHidden/>
    <w:qFormat/>
    <w:rPr>
      <w:rFonts w:ascii="宋体" w:hAnsi="宋体"/>
      <w:kern w:val="2"/>
      <w:sz w:val="28"/>
      <w:szCs w:val="24"/>
    </w:rPr>
  </w:style>
  <w:style w:type="character" w:customStyle="1" w:styleId="Char0">
    <w:name w:val="正文文本 Char"/>
    <w:basedOn w:val="a0"/>
    <w:link w:val="a4"/>
    <w:uiPriority w:val="1"/>
    <w:qFormat/>
    <w:rPr>
      <w:rFonts w:ascii="仿宋" w:eastAsia="仿宋" w:hAnsi="仿宋" w:cstheme="minorBidi"/>
      <w:sz w:val="24"/>
      <w:szCs w:val="24"/>
      <w:lang w:eastAsia="en-US"/>
    </w:rPr>
  </w:style>
  <w:style w:type="paragraph" w:styleId="af1">
    <w:name w:val="List Paragraph"/>
    <w:basedOn w:val="a"/>
    <w:uiPriority w:val="34"/>
    <w:qFormat/>
    <w:pPr>
      <w:ind w:firstLineChars="200" w:firstLine="420"/>
    </w:pPr>
  </w:style>
  <w:style w:type="character" w:customStyle="1" w:styleId="notclasssuffix">
    <w:name w:val="not([class*=suffix])"/>
    <w:basedOn w:val="a0"/>
    <w:qFormat/>
    <w:rPr>
      <w:sz w:val="15"/>
      <w:szCs w:val="15"/>
    </w:rPr>
  </w:style>
  <w:style w:type="character" w:customStyle="1" w:styleId="notclasssuffix1">
    <w:name w:val="not([class*=suffix])1"/>
    <w:basedOn w:val="a0"/>
    <w:qFormat/>
  </w:style>
  <w:style w:type="character" w:customStyle="1" w:styleId="sh">
    <w:name w:val="sh"/>
    <w:basedOn w:val="a0"/>
    <w:qFormat/>
    <w:rPr>
      <w:shd w:val="clear" w:color="auto" w:fill="FEA692"/>
    </w:rPr>
  </w:style>
  <w:style w:type="character" w:customStyle="1" w:styleId="sz">
    <w:name w:val="sz"/>
    <w:basedOn w:val="a0"/>
    <w:qFormat/>
    <w:rPr>
      <w:shd w:val="clear" w:color="auto" w:fill="91B8F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986486">
      <w:bodyDiv w:val="1"/>
      <w:marLeft w:val="0"/>
      <w:marRight w:val="0"/>
      <w:marTop w:val="0"/>
      <w:marBottom w:val="0"/>
      <w:divBdr>
        <w:top w:val="none" w:sz="0" w:space="0" w:color="auto"/>
        <w:left w:val="none" w:sz="0" w:space="0" w:color="auto"/>
        <w:bottom w:val="none" w:sz="0" w:space="0" w:color="auto"/>
        <w:right w:val="none" w:sz="0" w:space="0" w:color="auto"/>
      </w:divBdr>
      <w:divsChild>
        <w:div w:id="1423990280">
          <w:marLeft w:val="0"/>
          <w:marRight w:val="0"/>
          <w:marTop w:val="0"/>
          <w:marBottom w:val="0"/>
          <w:divBdr>
            <w:top w:val="none" w:sz="0" w:space="0" w:color="auto"/>
            <w:left w:val="none" w:sz="0" w:space="0" w:color="auto"/>
            <w:bottom w:val="none" w:sz="0" w:space="0" w:color="auto"/>
            <w:right w:val="none" w:sz="0" w:space="0" w:color="auto"/>
          </w:divBdr>
        </w:div>
        <w:div w:id="2015374320">
          <w:marLeft w:val="0"/>
          <w:marRight w:val="0"/>
          <w:marTop w:val="0"/>
          <w:marBottom w:val="0"/>
          <w:divBdr>
            <w:top w:val="none" w:sz="0" w:space="0" w:color="auto"/>
            <w:left w:val="none" w:sz="0" w:space="0" w:color="auto"/>
            <w:bottom w:val="none" w:sz="0" w:space="0" w:color="auto"/>
            <w:right w:val="none" w:sz="0" w:space="0" w:color="auto"/>
          </w:divBdr>
        </w:div>
        <w:div w:id="1028415430">
          <w:marLeft w:val="0"/>
          <w:marRight w:val="0"/>
          <w:marTop w:val="0"/>
          <w:marBottom w:val="0"/>
          <w:divBdr>
            <w:top w:val="none" w:sz="0" w:space="0" w:color="auto"/>
            <w:left w:val="none" w:sz="0" w:space="0" w:color="auto"/>
            <w:bottom w:val="none" w:sz="0" w:space="0" w:color="auto"/>
            <w:right w:val="none" w:sz="0" w:space="0" w:color="auto"/>
          </w:divBdr>
        </w:div>
      </w:divsChild>
    </w:div>
    <w:div w:id="485364317">
      <w:bodyDiv w:val="1"/>
      <w:marLeft w:val="0"/>
      <w:marRight w:val="0"/>
      <w:marTop w:val="0"/>
      <w:marBottom w:val="0"/>
      <w:divBdr>
        <w:top w:val="none" w:sz="0" w:space="0" w:color="auto"/>
        <w:left w:val="none" w:sz="0" w:space="0" w:color="auto"/>
        <w:bottom w:val="none" w:sz="0" w:space="0" w:color="auto"/>
        <w:right w:val="none" w:sz="0" w:space="0" w:color="auto"/>
      </w:divBdr>
    </w:div>
    <w:div w:id="839202339">
      <w:bodyDiv w:val="1"/>
      <w:marLeft w:val="0"/>
      <w:marRight w:val="0"/>
      <w:marTop w:val="0"/>
      <w:marBottom w:val="0"/>
      <w:divBdr>
        <w:top w:val="none" w:sz="0" w:space="0" w:color="auto"/>
        <w:left w:val="none" w:sz="0" w:space="0" w:color="auto"/>
        <w:bottom w:val="none" w:sz="0" w:space="0" w:color="auto"/>
        <w:right w:val="none" w:sz="0" w:space="0" w:color="auto"/>
      </w:divBdr>
    </w:div>
    <w:div w:id="907810415">
      <w:bodyDiv w:val="1"/>
      <w:marLeft w:val="0"/>
      <w:marRight w:val="0"/>
      <w:marTop w:val="0"/>
      <w:marBottom w:val="0"/>
      <w:divBdr>
        <w:top w:val="none" w:sz="0" w:space="0" w:color="auto"/>
        <w:left w:val="none" w:sz="0" w:space="0" w:color="auto"/>
        <w:bottom w:val="none" w:sz="0" w:space="0" w:color="auto"/>
        <w:right w:val="none" w:sz="0" w:space="0" w:color="auto"/>
      </w:divBdr>
      <w:divsChild>
        <w:div w:id="1391419399">
          <w:marLeft w:val="0"/>
          <w:marRight w:val="0"/>
          <w:marTop w:val="0"/>
          <w:marBottom w:val="0"/>
          <w:divBdr>
            <w:top w:val="none" w:sz="0" w:space="0" w:color="auto"/>
            <w:left w:val="none" w:sz="0" w:space="0" w:color="auto"/>
            <w:bottom w:val="none" w:sz="0" w:space="0" w:color="auto"/>
            <w:right w:val="none" w:sz="0" w:space="0" w:color="auto"/>
          </w:divBdr>
        </w:div>
      </w:divsChild>
    </w:div>
    <w:div w:id="961226423">
      <w:bodyDiv w:val="1"/>
      <w:marLeft w:val="0"/>
      <w:marRight w:val="0"/>
      <w:marTop w:val="0"/>
      <w:marBottom w:val="0"/>
      <w:divBdr>
        <w:top w:val="none" w:sz="0" w:space="0" w:color="auto"/>
        <w:left w:val="none" w:sz="0" w:space="0" w:color="auto"/>
        <w:bottom w:val="none" w:sz="0" w:space="0" w:color="auto"/>
        <w:right w:val="none" w:sz="0" w:space="0" w:color="auto"/>
      </w:divBdr>
      <w:divsChild>
        <w:div w:id="35736834">
          <w:marLeft w:val="0"/>
          <w:marRight w:val="0"/>
          <w:marTop w:val="0"/>
          <w:marBottom w:val="0"/>
          <w:divBdr>
            <w:top w:val="none" w:sz="0" w:space="0" w:color="auto"/>
            <w:left w:val="none" w:sz="0" w:space="0" w:color="auto"/>
            <w:bottom w:val="none" w:sz="0" w:space="0" w:color="auto"/>
            <w:right w:val="none" w:sz="0" w:space="0" w:color="auto"/>
          </w:divBdr>
        </w:div>
      </w:divsChild>
    </w:div>
    <w:div w:id="966199789">
      <w:bodyDiv w:val="1"/>
      <w:marLeft w:val="0"/>
      <w:marRight w:val="0"/>
      <w:marTop w:val="0"/>
      <w:marBottom w:val="0"/>
      <w:divBdr>
        <w:top w:val="none" w:sz="0" w:space="0" w:color="auto"/>
        <w:left w:val="none" w:sz="0" w:space="0" w:color="auto"/>
        <w:bottom w:val="none" w:sz="0" w:space="0" w:color="auto"/>
        <w:right w:val="none" w:sz="0" w:space="0" w:color="auto"/>
      </w:divBdr>
      <w:divsChild>
        <w:div w:id="548225919">
          <w:marLeft w:val="0"/>
          <w:marRight w:val="0"/>
          <w:marTop w:val="0"/>
          <w:marBottom w:val="0"/>
          <w:divBdr>
            <w:top w:val="none" w:sz="0" w:space="0" w:color="auto"/>
            <w:left w:val="none" w:sz="0" w:space="0" w:color="auto"/>
            <w:bottom w:val="none" w:sz="0" w:space="0" w:color="auto"/>
            <w:right w:val="none" w:sz="0" w:space="0" w:color="auto"/>
          </w:divBdr>
        </w:div>
        <w:div w:id="471879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713FA5-EB0E-4E81-8739-5C160C68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2</Pages>
  <Words>207</Words>
  <Characters>1185</Characters>
  <Application>Microsoft Office Word</Application>
  <DocSecurity>0</DocSecurity>
  <Lines>9</Lines>
  <Paragraphs>2</Paragraphs>
  <ScaleCrop>false</ScaleCrop>
  <Company>qi</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dc:creator>
  <cp:lastModifiedBy>daxing zhu</cp:lastModifiedBy>
  <cp:revision>191</cp:revision>
  <cp:lastPrinted>2021-06-29T01:22:00Z</cp:lastPrinted>
  <dcterms:created xsi:type="dcterms:W3CDTF">2020-04-16T07:35:00Z</dcterms:created>
  <dcterms:modified xsi:type="dcterms:W3CDTF">2023-01-19T01:08:00Z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