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C1143D" w14:textId="77777777" w:rsidR="004B53C9" w:rsidRPr="00575AD0" w:rsidRDefault="004B53C9" w:rsidP="004F1E6C">
      <w:pPr>
        <w:snapToGrid w:val="0"/>
        <w:spacing w:afterLines="50" w:after="156" w:line="360" w:lineRule="auto"/>
        <w:jc w:val="center"/>
        <w:rPr>
          <w:rFonts w:ascii="宋体" w:eastAsia="宋体" w:hAnsi="宋体" w:cs="Times New Roman"/>
          <w:b/>
          <w:bCs/>
          <w:sz w:val="30"/>
          <w:szCs w:val="30"/>
        </w:rPr>
      </w:pPr>
      <w:r w:rsidRPr="00575AD0">
        <w:rPr>
          <w:rFonts w:ascii="宋体" w:eastAsia="宋体" w:hAnsi="宋体" w:cs="Times New Roman"/>
          <w:b/>
          <w:bCs/>
          <w:sz w:val="30"/>
          <w:szCs w:val="30"/>
        </w:rPr>
        <w:t>三</w:t>
      </w:r>
      <w:proofErr w:type="gramStart"/>
      <w:r w:rsidRPr="00575AD0">
        <w:rPr>
          <w:rFonts w:ascii="宋体" w:eastAsia="宋体" w:hAnsi="宋体" w:cs="Times New Roman"/>
          <w:b/>
          <w:bCs/>
          <w:sz w:val="30"/>
          <w:szCs w:val="30"/>
        </w:rPr>
        <w:t>湘印象</w:t>
      </w:r>
      <w:proofErr w:type="gramEnd"/>
      <w:r w:rsidRPr="00575AD0">
        <w:rPr>
          <w:rFonts w:ascii="宋体" w:eastAsia="宋体" w:hAnsi="宋体" w:cs="Times New Roman"/>
          <w:b/>
          <w:bCs/>
          <w:sz w:val="30"/>
          <w:szCs w:val="30"/>
        </w:rPr>
        <w:t>股份有限公司</w:t>
      </w:r>
    </w:p>
    <w:p w14:paraId="4B10B3B3" w14:textId="34722E06" w:rsidR="004B53C9" w:rsidRPr="00575AD0" w:rsidRDefault="004B53C9" w:rsidP="004F1E6C">
      <w:pPr>
        <w:snapToGrid w:val="0"/>
        <w:spacing w:afterLines="50" w:after="156" w:line="360" w:lineRule="auto"/>
        <w:jc w:val="center"/>
        <w:rPr>
          <w:rFonts w:ascii="宋体" w:eastAsia="宋体" w:hAnsi="宋体" w:cs="Times New Roman"/>
          <w:b/>
          <w:bCs/>
          <w:sz w:val="28"/>
          <w:szCs w:val="32"/>
        </w:rPr>
      </w:pPr>
      <w:r w:rsidRPr="00575AD0">
        <w:rPr>
          <w:rFonts w:ascii="宋体" w:eastAsia="宋体" w:hAnsi="宋体" w:cs="Times New Roman"/>
          <w:b/>
          <w:bCs/>
          <w:sz w:val="30"/>
          <w:szCs w:val="30"/>
        </w:rPr>
        <w:t>监事会关于公司非公开发行股票的书面审核意见</w:t>
      </w:r>
    </w:p>
    <w:p w14:paraId="5C116606" w14:textId="6E032015" w:rsidR="004B53C9" w:rsidRPr="00575AD0" w:rsidRDefault="00821281" w:rsidP="004F1E6C">
      <w:pPr>
        <w:snapToGrid w:val="0"/>
        <w:spacing w:beforeLines="100" w:before="312" w:line="360" w:lineRule="auto"/>
        <w:ind w:firstLineChars="200" w:firstLine="480"/>
        <w:rPr>
          <w:rFonts w:ascii="宋体" w:eastAsia="宋体" w:hAnsi="宋体" w:cs="Times New Roman"/>
          <w:sz w:val="24"/>
          <w:szCs w:val="28"/>
        </w:rPr>
      </w:pPr>
      <w:r w:rsidRPr="00575AD0">
        <w:rPr>
          <w:rFonts w:ascii="宋体" w:eastAsia="宋体" w:hAnsi="宋体" w:cs="Times New Roman" w:hint="eastAsia"/>
          <w:sz w:val="24"/>
          <w:szCs w:val="28"/>
        </w:rPr>
        <w:t>根据《中华人民共和国公司法》</w:t>
      </w:r>
      <w:r w:rsidR="007A1C49" w:rsidRPr="00575AD0">
        <w:rPr>
          <w:rFonts w:ascii="宋体" w:eastAsia="宋体" w:hAnsi="宋体" w:cs="Times New Roman" w:hint="eastAsia"/>
          <w:sz w:val="24"/>
          <w:szCs w:val="28"/>
        </w:rPr>
        <w:t>（以下简称《公司法》）、</w:t>
      </w:r>
      <w:r w:rsidRPr="00575AD0">
        <w:rPr>
          <w:rFonts w:ascii="宋体" w:eastAsia="宋体" w:hAnsi="宋体" w:cs="Times New Roman" w:hint="eastAsia"/>
          <w:sz w:val="24"/>
          <w:szCs w:val="28"/>
        </w:rPr>
        <w:t>《中华人民共和国证券法》</w:t>
      </w:r>
      <w:r w:rsidR="007A1C49" w:rsidRPr="00575AD0">
        <w:rPr>
          <w:rFonts w:ascii="宋体" w:eastAsia="宋体" w:hAnsi="宋体" w:cs="Times New Roman" w:hint="eastAsia"/>
          <w:sz w:val="24"/>
          <w:szCs w:val="28"/>
        </w:rPr>
        <w:t>（以下简称《证券法》）、</w:t>
      </w:r>
      <w:r w:rsidRPr="00575AD0">
        <w:rPr>
          <w:rFonts w:ascii="宋体" w:eastAsia="宋体" w:hAnsi="宋体" w:cs="Times New Roman" w:hint="eastAsia"/>
          <w:sz w:val="24"/>
          <w:szCs w:val="28"/>
        </w:rPr>
        <w:t>《上市公司证券发行管理办法》《上市公司非公开发行股票实施细则》《深圳证券交易所股票上市规则》《深圳证券交易所上市公司自律监管指引第</w:t>
      </w:r>
      <w:r w:rsidRPr="00575AD0">
        <w:rPr>
          <w:rFonts w:ascii="宋体" w:eastAsia="宋体" w:hAnsi="宋体" w:cs="Times New Roman"/>
          <w:sz w:val="24"/>
          <w:szCs w:val="28"/>
        </w:rPr>
        <w:t>1号—主板上市公司规范运作》等法律、法规以及《三湘印象股份有限公司章程》的有关规定</w:t>
      </w:r>
      <w:r w:rsidR="00911D67" w:rsidRPr="00575AD0">
        <w:rPr>
          <w:rFonts w:ascii="宋体" w:eastAsia="宋体" w:hAnsi="宋体" w:cs="Times New Roman" w:hint="eastAsia"/>
          <w:sz w:val="24"/>
          <w:szCs w:val="28"/>
        </w:rPr>
        <w:t>，我们作为三</w:t>
      </w:r>
      <w:proofErr w:type="gramStart"/>
      <w:r w:rsidR="00911D67" w:rsidRPr="00575AD0">
        <w:rPr>
          <w:rFonts w:ascii="宋体" w:eastAsia="宋体" w:hAnsi="宋体" w:cs="Times New Roman" w:hint="eastAsia"/>
          <w:sz w:val="24"/>
          <w:szCs w:val="28"/>
        </w:rPr>
        <w:t>湘印象</w:t>
      </w:r>
      <w:proofErr w:type="gramEnd"/>
      <w:r w:rsidR="00911D67" w:rsidRPr="00575AD0">
        <w:rPr>
          <w:rFonts w:ascii="宋体" w:eastAsia="宋体" w:hAnsi="宋体" w:cs="Times New Roman" w:hint="eastAsia"/>
          <w:sz w:val="24"/>
          <w:szCs w:val="28"/>
        </w:rPr>
        <w:t>股份有限公司（以下简称“公司”）的监事，在全面了解和审核公司</w:t>
      </w:r>
      <w:r w:rsidR="00911D67" w:rsidRPr="00575AD0">
        <w:rPr>
          <w:rFonts w:ascii="宋体" w:eastAsia="宋体" w:hAnsi="宋体" w:cs="Times New Roman"/>
          <w:sz w:val="24"/>
          <w:szCs w:val="28"/>
        </w:rPr>
        <w:t>非公开发行股票（以下简称“本次发行”）的相</w:t>
      </w:r>
      <w:r w:rsidR="00911D67" w:rsidRPr="00575AD0">
        <w:rPr>
          <w:rFonts w:ascii="宋体" w:eastAsia="宋体" w:hAnsi="宋体" w:cs="Times New Roman" w:hint="eastAsia"/>
          <w:sz w:val="24"/>
          <w:szCs w:val="28"/>
        </w:rPr>
        <w:t>关文件后，发表书面审核意见如下</w:t>
      </w:r>
      <w:r w:rsidR="004B53C9" w:rsidRPr="00575AD0">
        <w:rPr>
          <w:rFonts w:ascii="宋体" w:eastAsia="宋体" w:hAnsi="宋体" w:cs="Times New Roman"/>
          <w:sz w:val="24"/>
          <w:szCs w:val="28"/>
        </w:rPr>
        <w:t>：</w:t>
      </w:r>
    </w:p>
    <w:p w14:paraId="0726DCF7" w14:textId="52117AE8" w:rsidR="004B53C9" w:rsidRPr="00575AD0" w:rsidRDefault="004B53C9" w:rsidP="00575AD0">
      <w:pPr>
        <w:snapToGrid w:val="0"/>
        <w:spacing w:line="360" w:lineRule="auto"/>
        <w:ind w:firstLineChars="200" w:firstLine="480"/>
        <w:rPr>
          <w:rFonts w:ascii="宋体" w:eastAsia="宋体" w:hAnsi="宋体" w:cs="Times New Roman"/>
          <w:sz w:val="24"/>
          <w:szCs w:val="28"/>
        </w:rPr>
      </w:pPr>
      <w:r w:rsidRPr="00575AD0">
        <w:rPr>
          <w:rFonts w:ascii="宋体" w:eastAsia="宋体" w:hAnsi="宋体" w:cs="Times New Roman"/>
          <w:sz w:val="24"/>
          <w:szCs w:val="28"/>
        </w:rPr>
        <w:t>1、</w:t>
      </w:r>
      <w:r w:rsidR="00911D67" w:rsidRPr="00575AD0">
        <w:rPr>
          <w:rFonts w:ascii="宋体" w:eastAsia="宋体" w:hAnsi="宋体" w:cs="Times New Roman" w:hint="eastAsia"/>
          <w:sz w:val="24"/>
          <w:szCs w:val="28"/>
        </w:rPr>
        <w:t>根据《公司法》《证券法》《</w:t>
      </w:r>
      <w:r w:rsidR="007A1C49" w:rsidRPr="00575AD0">
        <w:rPr>
          <w:rFonts w:ascii="宋体" w:eastAsia="宋体" w:hAnsi="宋体" w:cs="Times New Roman" w:hint="eastAsia"/>
          <w:sz w:val="24"/>
          <w:szCs w:val="28"/>
        </w:rPr>
        <w:t>上市公司</w:t>
      </w:r>
      <w:r w:rsidR="00911D67" w:rsidRPr="00575AD0">
        <w:rPr>
          <w:rFonts w:ascii="宋体" w:eastAsia="宋体" w:hAnsi="宋体" w:cs="Times New Roman" w:hint="eastAsia"/>
          <w:sz w:val="24"/>
          <w:szCs w:val="28"/>
        </w:rPr>
        <w:t>证券发行管理办法》《</w:t>
      </w:r>
      <w:r w:rsidR="007A1C49" w:rsidRPr="00575AD0">
        <w:rPr>
          <w:rFonts w:ascii="宋体" w:eastAsia="宋体" w:hAnsi="宋体" w:cs="Times New Roman" w:hint="eastAsia"/>
          <w:sz w:val="24"/>
          <w:szCs w:val="28"/>
        </w:rPr>
        <w:t>上市公司</w:t>
      </w:r>
      <w:r w:rsidR="00911D67" w:rsidRPr="00575AD0">
        <w:rPr>
          <w:rFonts w:ascii="宋体" w:eastAsia="宋体" w:hAnsi="宋体" w:cs="Times New Roman" w:hint="eastAsia"/>
          <w:sz w:val="24"/>
          <w:szCs w:val="28"/>
        </w:rPr>
        <w:t>非公开发行股票实施细则》等有关法律、法规和规范性文件的规定，对</w:t>
      </w:r>
      <w:r w:rsidR="00575AD0">
        <w:rPr>
          <w:rFonts w:ascii="宋体" w:eastAsia="宋体" w:hAnsi="宋体" w:cs="Times New Roman"/>
          <w:sz w:val="24"/>
          <w:szCs w:val="28"/>
        </w:rPr>
        <w:t>公司</w:t>
      </w:r>
      <w:r w:rsidR="00911D67" w:rsidRPr="00575AD0">
        <w:rPr>
          <w:rFonts w:ascii="宋体" w:eastAsia="宋体" w:hAnsi="宋体" w:cs="Times New Roman" w:hint="eastAsia"/>
          <w:sz w:val="24"/>
          <w:szCs w:val="28"/>
        </w:rPr>
        <w:t>的经营</w:t>
      </w:r>
      <w:r w:rsidR="00575AD0">
        <w:rPr>
          <w:rFonts w:ascii="宋体" w:eastAsia="宋体" w:hAnsi="宋体" w:cs="Times New Roman" w:hint="eastAsia"/>
          <w:sz w:val="24"/>
          <w:szCs w:val="28"/>
        </w:rPr>
        <w:t>、财务</w:t>
      </w:r>
      <w:r w:rsidR="00911D67" w:rsidRPr="00575AD0">
        <w:rPr>
          <w:rFonts w:ascii="宋体" w:eastAsia="宋体" w:hAnsi="宋体" w:cs="Times New Roman" w:hint="eastAsia"/>
          <w:sz w:val="24"/>
          <w:szCs w:val="28"/>
        </w:rPr>
        <w:t>状况和相关事项进行了逐项自查、逐项论证后，我们认为</w:t>
      </w:r>
      <w:r w:rsidR="00575AD0" w:rsidRPr="00575AD0">
        <w:rPr>
          <w:rFonts w:ascii="宋体" w:eastAsia="宋体" w:hAnsi="宋体" w:cs="Times New Roman" w:hint="eastAsia"/>
          <w:sz w:val="24"/>
          <w:szCs w:val="28"/>
        </w:rPr>
        <w:t>公司符合非公开发行股票的有关规定，具备发行条件。</w:t>
      </w:r>
    </w:p>
    <w:p w14:paraId="4015931F" w14:textId="54922D34" w:rsidR="004B53C9" w:rsidRPr="00575AD0" w:rsidRDefault="0017630C" w:rsidP="00575AD0">
      <w:pPr>
        <w:snapToGrid w:val="0"/>
        <w:spacing w:line="360" w:lineRule="auto"/>
        <w:ind w:firstLineChars="200" w:firstLine="480"/>
        <w:rPr>
          <w:rFonts w:ascii="宋体" w:eastAsia="宋体" w:hAnsi="宋体" w:cs="Times New Roman"/>
          <w:sz w:val="24"/>
          <w:szCs w:val="28"/>
        </w:rPr>
      </w:pPr>
      <w:r w:rsidRPr="00575AD0">
        <w:rPr>
          <w:rFonts w:ascii="宋体" w:eastAsia="宋体" w:hAnsi="宋体" w:cs="Times New Roman"/>
          <w:sz w:val="24"/>
          <w:szCs w:val="28"/>
        </w:rPr>
        <w:t>2</w:t>
      </w:r>
      <w:r w:rsidR="004B53C9" w:rsidRPr="00575AD0">
        <w:rPr>
          <w:rFonts w:ascii="宋体" w:eastAsia="宋体" w:hAnsi="宋体" w:cs="Times New Roman"/>
          <w:sz w:val="24"/>
          <w:szCs w:val="28"/>
        </w:rPr>
        <w:t>、</w:t>
      </w:r>
      <w:r w:rsidR="000F65E2" w:rsidRPr="00575AD0">
        <w:rPr>
          <w:rFonts w:ascii="宋体" w:eastAsia="宋体" w:hAnsi="宋体" w:cs="Times New Roman"/>
          <w:sz w:val="24"/>
          <w:szCs w:val="28"/>
        </w:rPr>
        <w:t>公司为本次发行制定的《三湘印象股份有限公司非公开发行股票</w:t>
      </w:r>
      <w:r w:rsidRPr="00575AD0">
        <w:rPr>
          <w:rFonts w:ascii="宋体" w:eastAsia="宋体" w:hAnsi="宋体" w:cs="Times New Roman" w:hint="eastAsia"/>
          <w:sz w:val="24"/>
          <w:szCs w:val="28"/>
        </w:rPr>
        <w:t>方</w:t>
      </w:r>
      <w:r w:rsidR="000F65E2" w:rsidRPr="00575AD0">
        <w:rPr>
          <w:rFonts w:ascii="宋体" w:eastAsia="宋体" w:hAnsi="宋体" w:cs="Times New Roman"/>
          <w:sz w:val="24"/>
          <w:szCs w:val="28"/>
        </w:rPr>
        <w:t>案》</w:t>
      </w:r>
      <w:r w:rsidRPr="00575AD0">
        <w:rPr>
          <w:rFonts w:ascii="宋体" w:eastAsia="宋体" w:hAnsi="宋体" w:cs="Times New Roman"/>
          <w:sz w:val="24"/>
          <w:szCs w:val="28"/>
        </w:rPr>
        <w:t>《三湘印象股份有限公司非公开发行股票</w:t>
      </w:r>
      <w:r w:rsidRPr="00575AD0">
        <w:rPr>
          <w:rFonts w:ascii="宋体" w:eastAsia="宋体" w:hAnsi="宋体" w:cs="Times New Roman" w:hint="eastAsia"/>
          <w:sz w:val="24"/>
          <w:szCs w:val="28"/>
        </w:rPr>
        <w:t>预案</w:t>
      </w:r>
      <w:r w:rsidRPr="00575AD0">
        <w:rPr>
          <w:rFonts w:ascii="宋体" w:eastAsia="宋体" w:hAnsi="宋体" w:cs="Times New Roman"/>
          <w:sz w:val="24"/>
          <w:szCs w:val="28"/>
        </w:rPr>
        <w:t>》</w:t>
      </w:r>
      <w:r w:rsidRPr="00575AD0">
        <w:rPr>
          <w:rFonts w:ascii="宋体" w:eastAsia="宋体" w:hAnsi="宋体" w:cs="Times New Roman" w:hint="eastAsia"/>
          <w:sz w:val="24"/>
          <w:szCs w:val="28"/>
        </w:rPr>
        <w:t>符合《公司法》《证券法》《</w:t>
      </w:r>
      <w:r w:rsidR="007A1C49" w:rsidRPr="00575AD0">
        <w:rPr>
          <w:rFonts w:ascii="宋体" w:eastAsia="宋体" w:hAnsi="宋体" w:cs="Times New Roman" w:hint="eastAsia"/>
          <w:sz w:val="24"/>
          <w:szCs w:val="28"/>
        </w:rPr>
        <w:t>上市公司</w:t>
      </w:r>
      <w:r w:rsidRPr="00575AD0">
        <w:rPr>
          <w:rFonts w:ascii="宋体" w:eastAsia="宋体" w:hAnsi="宋体" w:cs="Times New Roman" w:hint="eastAsia"/>
          <w:sz w:val="24"/>
          <w:szCs w:val="28"/>
        </w:rPr>
        <w:t>证券发行管理办法》《</w:t>
      </w:r>
      <w:r w:rsidR="007A1C49" w:rsidRPr="00575AD0">
        <w:rPr>
          <w:rFonts w:ascii="宋体" w:eastAsia="宋体" w:hAnsi="宋体" w:cs="Times New Roman" w:hint="eastAsia"/>
          <w:sz w:val="24"/>
          <w:szCs w:val="28"/>
        </w:rPr>
        <w:t>上市公司</w:t>
      </w:r>
      <w:r w:rsidRPr="00575AD0">
        <w:rPr>
          <w:rFonts w:ascii="宋体" w:eastAsia="宋体" w:hAnsi="宋体" w:cs="Times New Roman" w:hint="eastAsia"/>
          <w:sz w:val="24"/>
          <w:szCs w:val="28"/>
        </w:rPr>
        <w:t>非公开发行股票实施细则》等有关法律、法规和规范性文件的规定</w:t>
      </w:r>
      <w:r w:rsidR="000F65E2" w:rsidRPr="00575AD0">
        <w:rPr>
          <w:rFonts w:ascii="宋体" w:eastAsia="宋体" w:hAnsi="宋体" w:cs="Times New Roman"/>
          <w:sz w:val="24"/>
          <w:szCs w:val="28"/>
        </w:rPr>
        <w:t>，</w:t>
      </w:r>
      <w:r w:rsidR="00911D67" w:rsidRPr="00575AD0">
        <w:rPr>
          <w:rFonts w:ascii="宋体" w:eastAsia="宋体" w:hAnsi="宋体" w:cs="Times New Roman" w:hint="eastAsia"/>
          <w:sz w:val="24"/>
          <w:szCs w:val="28"/>
        </w:rPr>
        <w:t>我们认为</w:t>
      </w:r>
      <w:r w:rsidR="007A7D18" w:rsidRPr="007A7D18">
        <w:rPr>
          <w:rFonts w:ascii="宋体" w:eastAsia="宋体" w:hAnsi="宋体" w:cs="Times New Roman" w:hint="eastAsia"/>
          <w:sz w:val="24"/>
          <w:szCs w:val="28"/>
        </w:rPr>
        <w:t>发行方案切实可行，符合公司发展战略，不存在损害公司及全体股东特别是中小股东利益的情形</w:t>
      </w:r>
      <w:r w:rsidR="000F65E2" w:rsidRPr="00575AD0">
        <w:rPr>
          <w:rFonts w:ascii="宋体" w:eastAsia="宋体" w:hAnsi="宋体" w:cs="Times New Roman" w:hint="eastAsia"/>
          <w:sz w:val="24"/>
          <w:szCs w:val="28"/>
        </w:rPr>
        <w:t>。</w:t>
      </w:r>
    </w:p>
    <w:p w14:paraId="79EB1C27" w14:textId="4D91D1F8" w:rsidR="004B53C9" w:rsidRPr="00575AD0" w:rsidRDefault="0017630C" w:rsidP="00575AD0">
      <w:pPr>
        <w:snapToGrid w:val="0"/>
        <w:spacing w:line="360" w:lineRule="auto"/>
        <w:ind w:firstLineChars="200" w:firstLine="480"/>
        <w:rPr>
          <w:rFonts w:ascii="宋体" w:eastAsia="宋体" w:hAnsi="宋体" w:cs="Times New Roman"/>
          <w:sz w:val="24"/>
          <w:szCs w:val="28"/>
        </w:rPr>
      </w:pPr>
      <w:r w:rsidRPr="00575AD0">
        <w:rPr>
          <w:rFonts w:ascii="宋体" w:eastAsia="宋体" w:hAnsi="宋体" w:cs="Times New Roman"/>
          <w:sz w:val="24"/>
          <w:szCs w:val="28"/>
        </w:rPr>
        <w:t>3</w:t>
      </w:r>
      <w:r w:rsidR="004B53C9" w:rsidRPr="00575AD0">
        <w:rPr>
          <w:rFonts w:ascii="宋体" w:eastAsia="宋体" w:hAnsi="宋体" w:cs="Times New Roman"/>
          <w:sz w:val="24"/>
          <w:szCs w:val="28"/>
        </w:rPr>
        <w:t>、</w:t>
      </w:r>
      <w:r w:rsidR="000F65E2" w:rsidRPr="00575AD0">
        <w:rPr>
          <w:rFonts w:ascii="宋体" w:eastAsia="宋体" w:hAnsi="宋体" w:cs="Times New Roman"/>
          <w:sz w:val="24"/>
          <w:szCs w:val="28"/>
        </w:rPr>
        <w:t>根据《三湘印象股份有限公司</w:t>
      </w:r>
      <w:bookmarkStart w:id="0" w:name="_GoBack"/>
      <w:bookmarkEnd w:id="0"/>
      <w:r w:rsidR="000F65E2" w:rsidRPr="00575AD0">
        <w:rPr>
          <w:rFonts w:ascii="宋体" w:eastAsia="宋体" w:hAnsi="宋体" w:cs="Times New Roman"/>
          <w:sz w:val="24"/>
          <w:szCs w:val="28"/>
        </w:rPr>
        <w:t>非公开发行股票募集资金使用可行性研究报告》，本次发行募集资金在扣除相关发行费用后将用于</w:t>
      </w:r>
      <w:proofErr w:type="gramStart"/>
      <w:r w:rsidR="00F46B5F" w:rsidRPr="00F46B5F">
        <w:rPr>
          <w:rFonts w:ascii="宋体" w:eastAsia="宋体" w:hAnsi="宋体" w:cs="Times New Roman" w:hint="eastAsia"/>
          <w:sz w:val="24"/>
          <w:szCs w:val="28"/>
        </w:rPr>
        <w:t>海尚苑西区</w:t>
      </w:r>
      <w:proofErr w:type="gramEnd"/>
      <w:r w:rsidR="00F46B5F" w:rsidRPr="00F46B5F">
        <w:rPr>
          <w:rFonts w:ascii="宋体" w:eastAsia="宋体" w:hAnsi="宋体" w:cs="Times New Roman" w:hint="eastAsia"/>
          <w:sz w:val="24"/>
          <w:szCs w:val="28"/>
        </w:rPr>
        <w:t>住宅项目、</w:t>
      </w:r>
      <w:proofErr w:type="gramStart"/>
      <w:r w:rsidR="00F46B5F" w:rsidRPr="00F46B5F">
        <w:rPr>
          <w:rFonts w:ascii="宋体" w:eastAsia="宋体" w:hAnsi="宋体" w:cs="Times New Roman" w:hint="eastAsia"/>
          <w:sz w:val="24"/>
          <w:szCs w:val="28"/>
        </w:rPr>
        <w:t>海尚苑东区</w:t>
      </w:r>
      <w:proofErr w:type="gramEnd"/>
      <w:r w:rsidR="00F46B5F" w:rsidRPr="00F46B5F">
        <w:rPr>
          <w:rFonts w:ascii="宋体" w:eastAsia="宋体" w:hAnsi="宋体" w:cs="Times New Roman" w:hint="eastAsia"/>
          <w:sz w:val="24"/>
          <w:szCs w:val="28"/>
        </w:rPr>
        <w:t>住宅项目（二期）</w:t>
      </w:r>
      <w:r w:rsidR="005D524A">
        <w:rPr>
          <w:rFonts w:ascii="宋体" w:eastAsia="宋体" w:hAnsi="宋体" w:cs="Times New Roman"/>
          <w:sz w:val="24"/>
          <w:szCs w:val="28"/>
        </w:rPr>
        <w:t>及</w:t>
      </w:r>
      <w:r w:rsidR="000F65E2" w:rsidRPr="00575AD0">
        <w:rPr>
          <w:rFonts w:ascii="宋体" w:eastAsia="宋体" w:hAnsi="宋体" w:cs="Times New Roman"/>
          <w:sz w:val="24"/>
          <w:szCs w:val="28"/>
        </w:rPr>
        <w:t>补充公司流动资金</w:t>
      </w:r>
      <w:r w:rsidR="005D524A">
        <w:rPr>
          <w:rFonts w:ascii="宋体" w:eastAsia="宋体" w:hAnsi="宋体" w:cs="Times New Roman"/>
          <w:sz w:val="24"/>
          <w:szCs w:val="28"/>
        </w:rPr>
        <w:t>和偿还银行借款</w:t>
      </w:r>
      <w:r w:rsidR="000F65E2" w:rsidRPr="00575AD0">
        <w:rPr>
          <w:rFonts w:ascii="宋体" w:eastAsia="宋体" w:hAnsi="宋体" w:cs="Times New Roman"/>
          <w:sz w:val="24"/>
          <w:szCs w:val="28"/>
        </w:rPr>
        <w:t>，</w:t>
      </w:r>
      <w:r w:rsidR="00911D67" w:rsidRPr="00575AD0">
        <w:rPr>
          <w:rFonts w:ascii="宋体" w:eastAsia="宋体" w:hAnsi="宋体" w:cs="Times New Roman" w:hint="eastAsia"/>
          <w:sz w:val="24"/>
          <w:szCs w:val="28"/>
        </w:rPr>
        <w:t>我们认为本次</w:t>
      </w:r>
      <w:r w:rsidR="007A7D18">
        <w:rPr>
          <w:rFonts w:ascii="宋体" w:eastAsia="宋体" w:hAnsi="宋体" w:cs="Times New Roman" w:hint="eastAsia"/>
          <w:sz w:val="24"/>
          <w:szCs w:val="28"/>
        </w:rPr>
        <w:t>发行</w:t>
      </w:r>
      <w:r w:rsidR="007A7D18" w:rsidRPr="007A7D18">
        <w:rPr>
          <w:rFonts w:ascii="宋体" w:eastAsia="宋体" w:hAnsi="宋体" w:cs="Times New Roman" w:hint="eastAsia"/>
          <w:sz w:val="24"/>
          <w:szCs w:val="28"/>
        </w:rPr>
        <w:t>募集资金的用途符合法律法规和规范性文件的规定，符合国家相关产业政策以及公司的实际情况，符合公司所处行业现状及发展趋势，符合公司的长远发展目标和股东利益，不存在损害公司及股东特别是中小股东利益的情形</w:t>
      </w:r>
      <w:r w:rsidR="000F65E2" w:rsidRPr="00575AD0">
        <w:rPr>
          <w:rFonts w:ascii="宋体" w:eastAsia="宋体" w:hAnsi="宋体" w:cs="Times New Roman"/>
          <w:sz w:val="24"/>
          <w:szCs w:val="28"/>
        </w:rPr>
        <w:t>。</w:t>
      </w:r>
    </w:p>
    <w:p w14:paraId="758BEB45" w14:textId="236D3236" w:rsidR="004B53C9" w:rsidRPr="00575AD0" w:rsidRDefault="0017630C" w:rsidP="00575AD0">
      <w:pPr>
        <w:snapToGrid w:val="0"/>
        <w:spacing w:line="360" w:lineRule="auto"/>
        <w:ind w:firstLineChars="200" w:firstLine="480"/>
        <w:rPr>
          <w:rFonts w:ascii="宋体" w:eastAsia="宋体" w:hAnsi="宋体" w:cs="Times New Roman"/>
          <w:sz w:val="24"/>
          <w:szCs w:val="28"/>
        </w:rPr>
      </w:pPr>
      <w:r w:rsidRPr="00575AD0">
        <w:rPr>
          <w:rFonts w:ascii="宋体" w:eastAsia="宋体" w:hAnsi="宋体" w:cs="Times New Roman"/>
          <w:sz w:val="24"/>
          <w:szCs w:val="28"/>
        </w:rPr>
        <w:t>4</w:t>
      </w:r>
      <w:r w:rsidR="004B53C9" w:rsidRPr="00575AD0">
        <w:rPr>
          <w:rFonts w:ascii="宋体" w:eastAsia="宋体" w:hAnsi="宋体" w:cs="Times New Roman"/>
          <w:sz w:val="24"/>
          <w:szCs w:val="28"/>
        </w:rPr>
        <w:t>、公司最近五个会计年度内不存在通过配股、增发、</w:t>
      </w:r>
      <w:r w:rsidR="005F31E7">
        <w:rPr>
          <w:rFonts w:ascii="宋体" w:eastAsia="宋体" w:hAnsi="宋体" w:cs="Times New Roman"/>
          <w:sz w:val="24"/>
          <w:szCs w:val="28"/>
        </w:rPr>
        <w:t>发行</w:t>
      </w:r>
      <w:r w:rsidR="004B53C9" w:rsidRPr="00575AD0">
        <w:rPr>
          <w:rFonts w:ascii="宋体" w:eastAsia="宋体" w:hAnsi="宋体" w:cs="Times New Roman"/>
          <w:sz w:val="24"/>
          <w:szCs w:val="28"/>
        </w:rPr>
        <w:t>可转换公司债</w:t>
      </w:r>
      <w:proofErr w:type="gramStart"/>
      <w:r w:rsidR="004B53C9" w:rsidRPr="00575AD0">
        <w:rPr>
          <w:rFonts w:ascii="宋体" w:eastAsia="宋体" w:hAnsi="宋体" w:cs="Times New Roman"/>
          <w:sz w:val="24"/>
          <w:szCs w:val="28"/>
        </w:rPr>
        <w:t>券</w:t>
      </w:r>
      <w:proofErr w:type="gramEnd"/>
      <w:r w:rsidR="004B53C9" w:rsidRPr="00575AD0">
        <w:rPr>
          <w:rFonts w:ascii="宋体" w:eastAsia="宋体" w:hAnsi="宋体" w:cs="Times New Roman"/>
          <w:sz w:val="24"/>
          <w:szCs w:val="28"/>
        </w:rPr>
        <w:t>等《</w:t>
      </w:r>
      <w:r w:rsidR="007A1C49" w:rsidRPr="00575AD0">
        <w:rPr>
          <w:rFonts w:ascii="宋体" w:eastAsia="宋体" w:hAnsi="宋体" w:cs="Times New Roman" w:hint="eastAsia"/>
          <w:sz w:val="24"/>
          <w:szCs w:val="28"/>
        </w:rPr>
        <w:t>上市公司</w:t>
      </w:r>
      <w:r w:rsidR="004B53C9" w:rsidRPr="00575AD0">
        <w:rPr>
          <w:rFonts w:ascii="宋体" w:eastAsia="宋体" w:hAnsi="宋体" w:cs="Times New Roman"/>
          <w:sz w:val="24"/>
          <w:szCs w:val="28"/>
        </w:rPr>
        <w:t>证券发行管理办法》规定的证券品种募集资金，</w:t>
      </w:r>
      <w:r w:rsidR="001B6EB4" w:rsidRPr="002A1976">
        <w:rPr>
          <w:rFonts w:ascii="Times New Roman" w:eastAsia="宋体" w:hAnsi="Times New Roman" w:cs="Times New Roman"/>
          <w:sz w:val="24"/>
          <w:szCs w:val="28"/>
        </w:rPr>
        <w:t>且公司前次募集资金到账时间至今已超过五个会计年度，</w:t>
      </w:r>
      <w:r w:rsidR="004B53C9" w:rsidRPr="00575AD0">
        <w:rPr>
          <w:rFonts w:ascii="宋体" w:eastAsia="宋体" w:hAnsi="宋体" w:cs="Times New Roman"/>
          <w:sz w:val="24"/>
          <w:szCs w:val="28"/>
        </w:rPr>
        <w:t>根据中国证监会《关于前次募集资金使用情况报告的规定》（证</w:t>
      </w:r>
      <w:proofErr w:type="gramStart"/>
      <w:r w:rsidR="004B53C9" w:rsidRPr="00575AD0">
        <w:rPr>
          <w:rFonts w:ascii="宋体" w:eastAsia="宋体" w:hAnsi="宋体" w:cs="Times New Roman"/>
          <w:sz w:val="24"/>
          <w:szCs w:val="28"/>
        </w:rPr>
        <w:t>监发行字</w:t>
      </w:r>
      <w:proofErr w:type="gramEnd"/>
      <w:r w:rsidR="004B53C9" w:rsidRPr="00575AD0">
        <w:rPr>
          <w:rFonts w:ascii="宋体" w:eastAsia="宋体" w:hAnsi="宋体" w:cs="Times New Roman"/>
          <w:sz w:val="24"/>
          <w:szCs w:val="28"/>
        </w:rPr>
        <w:t>[2007]500号）的相关规定，</w:t>
      </w:r>
      <w:r w:rsidR="00821281" w:rsidRPr="00575AD0">
        <w:rPr>
          <w:rFonts w:ascii="宋体" w:eastAsia="宋体" w:hAnsi="宋体" w:cs="Times New Roman" w:hint="eastAsia"/>
          <w:sz w:val="24"/>
          <w:szCs w:val="28"/>
        </w:rPr>
        <w:t>我们认为</w:t>
      </w:r>
      <w:r w:rsidR="004B53C9" w:rsidRPr="00575AD0">
        <w:rPr>
          <w:rFonts w:ascii="宋体" w:eastAsia="宋体" w:hAnsi="宋体" w:cs="Times New Roman"/>
          <w:sz w:val="24"/>
          <w:szCs w:val="28"/>
        </w:rPr>
        <w:t>本次发行无</w:t>
      </w:r>
      <w:r w:rsidR="004B53C9" w:rsidRPr="00575AD0">
        <w:rPr>
          <w:rFonts w:ascii="宋体" w:eastAsia="宋体" w:hAnsi="宋体" w:cs="Times New Roman"/>
          <w:sz w:val="24"/>
          <w:szCs w:val="28"/>
        </w:rPr>
        <w:lastRenderedPageBreak/>
        <w:t>需编制前次募集资金使用情况报告</w:t>
      </w:r>
      <w:r w:rsidR="00240EF9">
        <w:rPr>
          <w:rFonts w:ascii="宋体" w:eastAsia="宋体" w:hAnsi="宋体" w:cs="Times New Roman"/>
          <w:sz w:val="24"/>
          <w:szCs w:val="28"/>
        </w:rPr>
        <w:t>，</w:t>
      </w:r>
      <w:r w:rsidR="00240EF9" w:rsidRPr="00240EF9">
        <w:rPr>
          <w:rFonts w:ascii="宋体" w:eastAsia="宋体" w:hAnsi="宋体" w:cs="Times New Roman" w:hint="eastAsia"/>
          <w:sz w:val="24"/>
          <w:szCs w:val="28"/>
        </w:rPr>
        <w:t>也无需聘请符合《证券法》规定的会计师事务所出具前次募集资金使用情况</w:t>
      </w:r>
      <w:proofErr w:type="gramStart"/>
      <w:r w:rsidR="00240EF9" w:rsidRPr="00240EF9">
        <w:rPr>
          <w:rFonts w:ascii="宋体" w:eastAsia="宋体" w:hAnsi="宋体" w:cs="Times New Roman" w:hint="eastAsia"/>
          <w:sz w:val="24"/>
          <w:szCs w:val="28"/>
        </w:rPr>
        <w:t>鉴证</w:t>
      </w:r>
      <w:proofErr w:type="gramEnd"/>
      <w:r w:rsidR="00240EF9" w:rsidRPr="00240EF9">
        <w:rPr>
          <w:rFonts w:ascii="宋体" w:eastAsia="宋体" w:hAnsi="宋体" w:cs="Times New Roman" w:hint="eastAsia"/>
          <w:sz w:val="24"/>
          <w:szCs w:val="28"/>
        </w:rPr>
        <w:t>报告</w:t>
      </w:r>
      <w:r w:rsidR="00911D67" w:rsidRPr="00575AD0">
        <w:rPr>
          <w:rFonts w:ascii="宋体" w:eastAsia="宋体" w:hAnsi="宋体" w:cs="Times New Roman" w:hint="eastAsia"/>
          <w:sz w:val="24"/>
          <w:szCs w:val="28"/>
        </w:rPr>
        <w:t>。</w:t>
      </w:r>
    </w:p>
    <w:p w14:paraId="327380D3" w14:textId="7D71EFF7" w:rsidR="000F65E2" w:rsidRPr="00575AD0" w:rsidRDefault="0017630C" w:rsidP="00575AD0">
      <w:pPr>
        <w:snapToGrid w:val="0"/>
        <w:spacing w:line="360" w:lineRule="auto"/>
        <w:ind w:firstLineChars="200" w:firstLine="480"/>
        <w:rPr>
          <w:rFonts w:ascii="宋体" w:eastAsia="宋体" w:hAnsi="宋体" w:cs="Times New Roman"/>
          <w:sz w:val="24"/>
          <w:szCs w:val="28"/>
        </w:rPr>
      </w:pPr>
      <w:r w:rsidRPr="00575AD0">
        <w:rPr>
          <w:rFonts w:ascii="宋体" w:eastAsia="宋体" w:hAnsi="宋体" w:cs="Times New Roman"/>
          <w:sz w:val="24"/>
          <w:szCs w:val="28"/>
        </w:rPr>
        <w:t>5</w:t>
      </w:r>
      <w:r w:rsidR="004B53C9" w:rsidRPr="00575AD0">
        <w:rPr>
          <w:rFonts w:ascii="宋体" w:eastAsia="宋体" w:hAnsi="宋体" w:cs="Times New Roman"/>
          <w:sz w:val="24"/>
          <w:szCs w:val="28"/>
        </w:rPr>
        <w:t>、公司就本次发行对即期回报摊薄的影响进行了审慎分析，提出了填补被摊薄即期回报的具体措施，公司</w:t>
      </w:r>
      <w:r w:rsidR="004F1E6C">
        <w:rPr>
          <w:rFonts w:ascii="宋体" w:eastAsia="宋体" w:hAnsi="宋体" w:cs="Times New Roman"/>
          <w:sz w:val="24"/>
          <w:szCs w:val="28"/>
        </w:rPr>
        <w:t>全体</w:t>
      </w:r>
      <w:r w:rsidR="004B53C9" w:rsidRPr="00575AD0">
        <w:rPr>
          <w:rFonts w:ascii="宋体" w:eastAsia="宋体" w:hAnsi="宋体" w:cs="Times New Roman"/>
          <w:sz w:val="24"/>
          <w:szCs w:val="28"/>
        </w:rPr>
        <w:t>董事、高级管理人员就公司填补摊薄即期回报措施能够得到切实履行已</w:t>
      </w:r>
      <w:proofErr w:type="gramStart"/>
      <w:r w:rsidR="004B53C9" w:rsidRPr="00575AD0">
        <w:rPr>
          <w:rFonts w:ascii="宋体" w:eastAsia="宋体" w:hAnsi="宋体" w:cs="Times New Roman"/>
          <w:sz w:val="24"/>
          <w:szCs w:val="28"/>
        </w:rPr>
        <w:t>作出</w:t>
      </w:r>
      <w:proofErr w:type="gramEnd"/>
      <w:r w:rsidR="004B53C9" w:rsidRPr="00575AD0">
        <w:rPr>
          <w:rFonts w:ascii="宋体" w:eastAsia="宋体" w:hAnsi="宋体" w:cs="Times New Roman"/>
          <w:sz w:val="24"/>
          <w:szCs w:val="28"/>
        </w:rPr>
        <w:t>承诺，符合《国务院办公厅关于进一步加强资本市场中小投资者合法权益保护工作的意见》（国办发[2013]110号）、《国务院关于进一步促进资本市场健康发展的若干意见》（国发[2014]17号）以及《关于首发及再融资、非公开发行股票摊薄即期回报有关事项的指导意见》（中国证监会[2015]31号）等有关法律、法规和规范性文件的规定，</w:t>
      </w:r>
      <w:r w:rsidR="00911D67" w:rsidRPr="00575AD0">
        <w:rPr>
          <w:rFonts w:ascii="宋体" w:eastAsia="宋体" w:hAnsi="宋体" w:cs="Times New Roman" w:hint="eastAsia"/>
          <w:sz w:val="24"/>
          <w:szCs w:val="28"/>
        </w:rPr>
        <w:t>我们认为公司拟采取的填补措施</w:t>
      </w:r>
      <w:r w:rsidR="00715D10">
        <w:rPr>
          <w:rFonts w:ascii="宋体" w:eastAsia="宋体" w:hAnsi="宋体" w:cs="Times New Roman" w:hint="eastAsia"/>
          <w:sz w:val="24"/>
          <w:szCs w:val="28"/>
        </w:rPr>
        <w:t>符合</w:t>
      </w:r>
      <w:r w:rsidR="00715D10" w:rsidRPr="002A1976">
        <w:rPr>
          <w:rFonts w:ascii="Times New Roman" w:eastAsia="宋体" w:hAnsi="Times New Roman" w:cs="Times New Roman"/>
          <w:sz w:val="24"/>
          <w:szCs w:val="28"/>
        </w:rPr>
        <w:t>公司实际经营情况和持续性发展的要求</w:t>
      </w:r>
      <w:r w:rsidR="00911D67" w:rsidRPr="00575AD0">
        <w:rPr>
          <w:rFonts w:ascii="宋体" w:eastAsia="宋体" w:hAnsi="宋体" w:cs="Times New Roman" w:hint="eastAsia"/>
          <w:sz w:val="24"/>
          <w:szCs w:val="28"/>
        </w:rPr>
        <w:t>，</w:t>
      </w:r>
      <w:r w:rsidR="004B53C9" w:rsidRPr="00575AD0">
        <w:rPr>
          <w:rFonts w:ascii="宋体" w:eastAsia="宋体" w:hAnsi="宋体" w:cs="Times New Roman"/>
          <w:sz w:val="24"/>
          <w:szCs w:val="28"/>
        </w:rPr>
        <w:t>不存在损害公司和股东利益的情形，填补回报措施合理、可行。</w:t>
      </w:r>
    </w:p>
    <w:p w14:paraId="03192311" w14:textId="22B89FEF" w:rsidR="004B53C9" w:rsidRPr="00575AD0" w:rsidRDefault="0017630C" w:rsidP="00575AD0">
      <w:pPr>
        <w:snapToGrid w:val="0"/>
        <w:spacing w:line="360" w:lineRule="auto"/>
        <w:ind w:firstLineChars="200" w:firstLine="480"/>
        <w:rPr>
          <w:rFonts w:ascii="宋体" w:eastAsia="宋体" w:hAnsi="宋体" w:cs="Times New Roman"/>
          <w:sz w:val="24"/>
          <w:szCs w:val="28"/>
        </w:rPr>
      </w:pPr>
      <w:r w:rsidRPr="00575AD0">
        <w:rPr>
          <w:rFonts w:ascii="宋体" w:eastAsia="宋体" w:hAnsi="宋体" w:cs="Times New Roman"/>
          <w:sz w:val="24"/>
          <w:szCs w:val="28"/>
        </w:rPr>
        <w:t>6</w:t>
      </w:r>
      <w:r w:rsidR="004B53C9" w:rsidRPr="00575AD0">
        <w:rPr>
          <w:rFonts w:ascii="宋体" w:eastAsia="宋体" w:hAnsi="宋体" w:cs="Times New Roman"/>
          <w:sz w:val="24"/>
          <w:szCs w:val="28"/>
        </w:rPr>
        <w:t>、公司编制的《三湘印象股份有限公司未来三年（202</w:t>
      </w:r>
      <w:r w:rsidR="00624B67" w:rsidRPr="00575AD0">
        <w:rPr>
          <w:rFonts w:ascii="宋体" w:eastAsia="宋体" w:hAnsi="宋体" w:cs="Times New Roman"/>
          <w:sz w:val="24"/>
          <w:szCs w:val="28"/>
        </w:rPr>
        <w:t>3</w:t>
      </w:r>
      <w:r w:rsidR="004B53C9" w:rsidRPr="00575AD0">
        <w:rPr>
          <w:rFonts w:ascii="宋体" w:eastAsia="宋体" w:hAnsi="宋体" w:cs="Times New Roman"/>
          <w:sz w:val="24"/>
          <w:szCs w:val="28"/>
        </w:rPr>
        <w:t>-202</w:t>
      </w:r>
      <w:r w:rsidR="00624B67" w:rsidRPr="00575AD0">
        <w:rPr>
          <w:rFonts w:ascii="宋体" w:eastAsia="宋体" w:hAnsi="宋体" w:cs="Times New Roman"/>
          <w:sz w:val="24"/>
          <w:szCs w:val="28"/>
        </w:rPr>
        <w:t>5</w:t>
      </w:r>
      <w:r w:rsidR="004B53C9" w:rsidRPr="00575AD0">
        <w:rPr>
          <w:rFonts w:ascii="宋体" w:eastAsia="宋体" w:hAnsi="宋体" w:cs="Times New Roman"/>
          <w:sz w:val="24"/>
          <w:szCs w:val="28"/>
        </w:rPr>
        <w:t>年）股东回报规划》进一步完善和健全了利润分配政策，建立科学、持续、稳定的分红机制，</w:t>
      </w:r>
      <w:r w:rsidR="00A71DBE">
        <w:rPr>
          <w:rFonts w:ascii="宋体" w:eastAsia="宋体" w:hAnsi="宋体" w:cs="Times New Roman" w:hint="eastAsia"/>
          <w:sz w:val="24"/>
          <w:szCs w:val="28"/>
        </w:rPr>
        <w:t>并有助于完善</w:t>
      </w:r>
      <w:r w:rsidR="004B53C9" w:rsidRPr="00575AD0">
        <w:rPr>
          <w:rFonts w:ascii="宋体" w:eastAsia="宋体" w:hAnsi="宋体" w:cs="Times New Roman"/>
          <w:sz w:val="24"/>
          <w:szCs w:val="28"/>
        </w:rPr>
        <w:t>利润分配决策透明度、维护了公司股东利益，符合《上市公司监管指引第3号——上市公司现金分红》（中国证券监督管理委员会公告[2022]3号）等相关规定</w:t>
      </w:r>
      <w:r w:rsidR="00911D67" w:rsidRPr="00575AD0">
        <w:rPr>
          <w:rFonts w:ascii="宋体" w:eastAsia="宋体" w:hAnsi="宋体" w:cs="Times New Roman" w:hint="eastAsia"/>
          <w:sz w:val="24"/>
          <w:szCs w:val="28"/>
        </w:rPr>
        <w:t>，我们认为其</w:t>
      </w:r>
      <w:r w:rsidR="00715D10" w:rsidRPr="00213F46">
        <w:rPr>
          <w:rFonts w:ascii="Times New Roman" w:eastAsia="宋体" w:hAnsi="Times New Roman" w:cs="Times New Roman"/>
          <w:sz w:val="24"/>
          <w:szCs w:val="28"/>
        </w:rPr>
        <w:t>有助于完善和健全公司持续稳定的分红政策和监督机制</w:t>
      </w:r>
      <w:r w:rsidR="00715D10">
        <w:rPr>
          <w:rFonts w:ascii="Times New Roman" w:eastAsia="宋体" w:hAnsi="Times New Roman" w:cs="Times New Roman"/>
          <w:sz w:val="24"/>
          <w:szCs w:val="28"/>
        </w:rPr>
        <w:t>，及</w:t>
      </w:r>
      <w:r w:rsidR="00715D10" w:rsidRPr="00213F46">
        <w:rPr>
          <w:rFonts w:ascii="Times New Roman" w:eastAsia="宋体" w:hAnsi="Times New Roman" w:cs="Times New Roman"/>
          <w:sz w:val="24"/>
          <w:szCs w:val="28"/>
        </w:rPr>
        <w:t>利润分配决策透明度和可操作性，</w:t>
      </w:r>
      <w:r w:rsidR="00715D10">
        <w:rPr>
          <w:rFonts w:ascii="Times New Roman" w:eastAsia="宋体" w:hAnsi="Times New Roman" w:cs="Times New Roman"/>
          <w:sz w:val="24"/>
          <w:szCs w:val="28"/>
        </w:rPr>
        <w:t>及</w:t>
      </w:r>
      <w:r w:rsidR="00715D10" w:rsidRPr="00213F46">
        <w:rPr>
          <w:rFonts w:ascii="Times New Roman" w:eastAsia="宋体" w:hAnsi="Times New Roman" w:cs="Times New Roman"/>
          <w:sz w:val="24"/>
          <w:szCs w:val="28"/>
        </w:rPr>
        <w:t>利润分配决策透明度和可操作性，有助于切实维护投资者的合法权益</w:t>
      </w:r>
      <w:r w:rsidR="004B53C9" w:rsidRPr="00575AD0">
        <w:rPr>
          <w:rFonts w:ascii="宋体" w:eastAsia="宋体" w:hAnsi="宋体" w:cs="Times New Roman"/>
          <w:sz w:val="24"/>
          <w:szCs w:val="28"/>
        </w:rPr>
        <w:t>。</w:t>
      </w:r>
    </w:p>
    <w:p w14:paraId="3B060399" w14:textId="69945FFA" w:rsidR="005C61C7" w:rsidRPr="00575AD0" w:rsidRDefault="0017630C" w:rsidP="00575AD0">
      <w:pPr>
        <w:snapToGrid w:val="0"/>
        <w:spacing w:line="360" w:lineRule="auto"/>
        <w:ind w:firstLineChars="200" w:firstLine="480"/>
        <w:rPr>
          <w:rFonts w:ascii="宋体" w:eastAsia="宋体" w:hAnsi="宋体" w:cs="Times New Roman"/>
          <w:sz w:val="24"/>
          <w:szCs w:val="28"/>
        </w:rPr>
      </w:pPr>
      <w:r w:rsidRPr="00575AD0">
        <w:rPr>
          <w:rFonts w:ascii="宋体" w:eastAsia="宋体" w:hAnsi="宋体" w:cs="Times New Roman"/>
          <w:sz w:val="24"/>
          <w:szCs w:val="28"/>
        </w:rPr>
        <w:t>7</w:t>
      </w:r>
      <w:r w:rsidR="004B53C9" w:rsidRPr="00575AD0">
        <w:rPr>
          <w:rFonts w:ascii="宋体" w:eastAsia="宋体" w:hAnsi="宋体" w:cs="Times New Roman"/>
          <w:sz w:val="24"/>
          <w:szCs w:val="28"/>
        </w:rPr>
        <w:t>、公司审议本次发行相关事项的董事会召开程序、表决程序符合相关法律、法规及《公司章程》规定，形成的决议合法、有效。本次发行方案尚需公司股东大会审议通过，并经中国证监会核准后方可实施。</w:t>
      </w:r>
    </w:p>
    <w:p w14:paraId="4DF0C09F" w14:textId="5DD9E4E7" w:rsidR="00911D67" w:rsidRPr="00575AD0" w:rsidRDefault="00911D67" w:rsidP="00575AD0">
      <w:pPr>
        <w:snapToGrid w:val="0"/>
        <w:spacing w:line="360" w:lineRule="auto"/>
        <w:ind w:firstLineChars="200" w:firstLine="480"/>
        <w:rPr>
          <w:rFonts w:ascii="宋体" w:eastAsia="宋体" w:hAnsi="宋体" w:cs="Times New Roman"/>
          <w:sz w:val="24"/>
          <w:szCs w:val="28"/>
        </w:rPr>
      </w:pPr>
      <w:r w:rsidRPr="00575AD0">
        <w:rPr>
          <w:rFonts w:ascii="宋体" w:eastAsia="宋体" w:hAnsi="宋体" w:cs="Times New Roman" w:hint="eastAsia"/>
          <w:sz w:val="24"/>
          <w:szCs w:val="28"/>
        </w:rPr>
        <w:t>综上所述，我们认为，公司本次发行</w:t>
      </w:r>
      <w:r w:rsidRPr="00575AD0">
        <w:rPr>
          <w:rFonts w:ascii="宋体" w:eastAsia="宋体" w:hAnsi="宋体" w:cs="Times New Roman"/>
          <w:sz w:val="24"/>
          <w:szCs w:val="28"/>
        </w:rPr>
        <w:t>的相关文件的编制和</w:t>
      </w:r>
      <w:r w:rsidRPr="00575AD0">
        <w:rPr>
          <w:rFonts w:ascii="宋体" w:eastAsia="宋体" w:hAnsi="宋体" w:cs="Times New Roman" w:hint="eastAsia"/>
          <w:sz w:val="24"/>
          <w:szCs w:val="28"/>
        </w:rPr>
        <w:t>审议程序符合法律、法规和公司内部管理制度的各项规定，相关文件所披露的信息真实、准确、完整，不存在虚假记载、误导性陈述或者重大遗漏。</w:t>
      </w:r>
    </w:p>
    <w:p w14:paraId="4E84AB9B" w14:textId="52B82A28" w:rsidR="004B53C9" w:rsidRPr="00575AD0" w:rsidRDefault="004B53C9" w:rsidP="000F65E2">
      <w:pPr>
        <w:spacing w:afterLines="50" w:after="156" w:line="300" w:lineRule="auto"/>
        <w:rPr>
          <w:rFonts w:ascii="宋体" w:eastAsia="宋体" w:hAnsi="宋体" w:cs="Times New Roman"/>
          <w:sz w:val="24"/>
          <w:szCs w:val="28"/>
        </w:rPr>
      </w:pPr>
    </w:p>
    <w:p w14:paraId="7E3619FE" w14:textId="7C9020D4" w:rsidR="004B53C9" w:rsidRPr="00575AD0" w:rsidRDefault="004B53C9" w:rsidP="000F65E2">
      <w:pPr>
        <w:spacing w:afterLines="50" w:after="156" w:line="300" w:lineRule="auto"/>
        <w:rPr>
          <w:rFonts w:ascii="宋体" w:eastAsia="宋体" w:hAnsi="宋体" w:cs="Times New Roman"/>
          <w:sz w:val="24"/>
          <w:szCs w:val="28"/>
        </w:rPr>
      </w:pPr>
    </w:p>
    <w:p w14:paraId="6534BF60" w14:textId="66F06269" w:rsidR="004B53C9" w:rsidRPr="00575AD0" w:rsidRDefault="004B53C9" w:rsidP="00575AD0">
      <w:pPr>
        <w:snapToGrid w:val="0"/>
        <w:spacing w:line="360" w:lineRule="auto"/>
        <w:ind w:firstLineChars="2008" w:firstLine="4819"/>
        <w:jc w:val="center"/>
        <w:rPr>
          <w:rFonts w:ascii="宋体" w:eastAsia="宋体" w:hAnsi="宋体" w:cs="Times New Roman"/>
          <w:sz w:val="24"/>
          <w:szCs w:val="28"/>
        </w:rPr>
      </w:pPr>
      <w:r w:rsidRPr="00575AD0">
        <w:rPr>
          <w:rFonts w:ascii="宋体" w:eastAsia="宋体" w:hAnsi="宋体" w:cs="Times New Roman"/>
          <w:sz w:val="24"/>
          <w:szCs w:val="28"/>
        </w:rPr>
        <w:t>三</w:t>
      </w:r>
      <w:proofErr w:type="gramStart"/>
      <w:r w:rsidRPr="00575AD0">
        <w:rPr>
          <w:rFonts w:ascii="宋体" w:eastAsia="宋体" w:hAnsi="宋体" w:cs="Times New Roman"/>
          <w:sz w:val="24"/>
          <w:szCs w:val="28"/>
        </w:rPr>
        <w:t>湘印象</w:t>
      </w:r>
      <w:proofErr w:type="gramEnd"/>
      <w:r w:rsidRPr="00575AD0">
        <w:rPr>
          <w:rFonts w:ascii="宋体" w:eastAsia="宋体" w:hAnsi="宋体" w:cs="Times New Roman"/>
          <w:sz w:val="24"/>
          <w:szCs w:val="28"/>
        </w:rPr>
        <w:t>股份有限公司</w:t>
      </w:r>
    </w:p>
    <w:p w14:paraId="339EB153" w14:textId="707642DC" w:rsidR="004B53C9" w:rsidRPr="00575AD0" w:rsidRDefault="004B53C9" w:rsidP="00575AD0">
      <w:pPr>
        <w:snapToGrid w:val="0"/>
        <w:spacing w:line="360" w:lineRule="auto"/>
        <w:ind w:right="84" w:firstLineChars="2008" w:firstLine="4819"/>
        <w:jc w:val="center"/>
        <w:rPr>
          <w:rFonts w:ascii="宋体" w:eastAsia="宋体" w:hAnsi="宋体" w:cs="Times New Roman"/>
          <w:sz w:val="24"/>
          <w:szCs w:val="28"/>
        </w:rPr>
      </w:pPr>
      <w:r w:rsidRPr="00575AD0">
        <w:rPr>
          <w:rFonts w:ascii="宋体" w:eastAsia="宋体" w:hAnsi="宋体" w:cs="Times New Roman"/>
          <w:sz w:val="24"/>
          <w:szCs w:val="28"/>
        </w:rPr>
        <w:t>监事会</w:t>
      </w:r>
    </w:p>
    <w:p w14:paraId="13D8A40E" w14:textId="00D4CBDC" w:rsidR="0060298E" w:rsidRPr="00575AD0" w:rsidRDefault="004B53C9" w:rsidP="00A70323">
      <w:pPr>
        <w:snapToGrid w:val="0"/>
        <w:spacing w:line="360" w:lineRule="auto"/>
        <w:ind w:right="84" w:firstLineChars="2008" w:firstLine="4819"/>
        <w:jc w:val="center"/>
        <w:rPr>
          <w:rFonts w:ascii="宋体" w:eastAsia="宋体" w:hAnsi="宋体" w:cs="Times New Roman"/>
          <w:sz w:val="24"/>
          <w:szCs w:val="28"/>
        </w:rPr>
      </w:pPr>
      <w:r w:rsidRPr="00575AD0">
        <w:rPr>
          <w:rFonts w:ascii="宋体" w:eastAsia="宋体" w:hAnsi="宋体" w:cs="Times New Roman"/>
          <w:sz w:val="24"/>
          <w:szCs w:val="28"/>
        </w:rPr>
        <w:t>2022年</w:t>
      </w:r>
      <w:r w:rsidR="000F65E2" w:rsidRPr="00575AD0">
        <w:rPr>
          <w:rFonts w:ascii="宋体" w:eastAsia="宋体" w:hAnsi="宋体" w:cs="Times New Roman"/>
          <w:sz w:val="24"/>
          <w:szCs w:val="28"/>
        </w:rPr>
        <w:t>12</w:t>
      </w:r>
      <w:r w:rsidRPr="00575AD0">
        <w:rPr>
          <w:rFonts w:ascii="宋体" w:eastAsia="宋体" w:hAnsi="宋体" w:cs="Times New Roman"/>
          <w:sz w:val="24"/>
          <w:szCs w:val="28"/>
        </w:rPr>
        <w:t>月</w:t>
      </w:r>
      <w:r w:rsidR="002E76B3">
        <w:rPr>
          <w:rFonts w:ascii="宋体" w:eastAsia="宋体" w:hAnsi="宋体" w:cs="Times New Roman" w:hint="eastAsia"/>
          <w:sz w:val="24"/>
          <w:szCs w:val="28"/>
        </w:rPr>
        <w:t>2</w:t>
      </w:r>
      <w:r w:rsidR="002E76B3">
        <w:rPr>
          <w:rFonts w:ascii="宋体" w:eastAsia="宋体" w:hAnsi="宋体" w:cs="Times New Roman"/>
          <w:sz w:val="24"/>
          <w:szCs w:val="28"/>
        </w:rPr>
        <w:t>0</w:t>
      </w:r>
      <w:r w:rsidRPr="00575AD0">
        <w:rPr>
          <w:rFonts w:ascii="宋体" w:eastAsia="宋体" w:hAnsi="宋体" w:cs="Times New Roman"/>
          <w:sz w:val="24"/>
          <w:szCs w:val="28"/>
        </w:rPr>
        <w:t>日</w:t>
      </w:r>
    </w:p>
    <w:sectPr w:rsidR="0060298E" w:rsidRPr="00575AD0">
      <w:footerReference w:type="default" r:id="rId6"/>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0DBB2A" w16cid:durableId="273C75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8A938" w14:textId="77777777" w:rsidR="00E159CC" w:rsidRDefault="00E159CC" w:rsidP="000F65E2">
      <w:r>
        <w:separator/>
      </w:r>
    </w:p>
  </w:endnote>
  <w:endnote w:type="continuationSeparator" w:id="0">
    <w:p w14:paraId="79C47A78" w14:textId="77777777" w:rsidR="00E159CC" w:rsidRDefault="00E159CC" w:rsidP="000F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057525"/>
      <w:docPartObj>
        <w:docPartGallery w:val="Page Numbers (Bottom of Page)"/>
        <w:docPartUnique/>
      </w:docPartObj>
    </w:sdtPr>
    <w:sdtEndPr/>
    <w:sdtContent>
      <w:p w14:paraId="524A4883" w14:textId="7EF9BD65" w:rsidR="00823DD9" w:rsidRDefault="00823DD9" w:rsidP="00823DD9">
        <w:pPr>
          <w:pStyle w:val="a4"/>
          <w:jc w:val="center"/>
        </w:pPr>
        <w:r>
          <w:fldChar w:fldCharType="begin"/>
        </w:r>
        <w:r>
          <w:instrText>PAGE   \* MERGEFORMAT</w:instrText>
        </w:r>
        <w:r>
          <w:fldChar w:fldCharType="separate"/>
        </w:r>
        <w:r w:rsidR="005D524A" w:rsidRPr="005D524A">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96060" w14:textId="77777777" w:rsidR="00E159CC" w:rsidRDefault="00E159CC" w:rsidP="000F65E2">
      <w:r>
        <w:separator/>
      </w:r>
    </w:p>
  </w:footnote>
  <w:footnote w:type="continuationSeparator" w:id="0">
    <w:p w14:paraId="52317AB5" w14:textId="77777777" w:rsidR="00E159CC" w:rsidRDefault="00E159CC" w:rsidP="000F65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F9"/>
    <w:rsid w:val="00093947"/>
    <w:rsid w:val="000D48A8"/>
    <w:rsid w:val="000F65E2"/>
    <w:rsid w:val="00171B01"/>
    <w:rsid w:val="0017630C"/>
    <w:rsid w:val="001B6EB4"/>
    <w:rsid w:val="001F11BA"/>
    <w:rsid w:val="00240EF9"/>
    <w:rsid w:val="002732AD"/>
    <w:rsid w:val="00294FB8"/>
    <w:rsid w:val="002A2232"/>
    <w:rsid w:val="002E76B3"/>
    <w:rsid w:val="00355C6B"/>
    <w:rsid w:val="003C017A"/>
    <w:rsid w:val="00425990"/>
    <w:rsid w:val="004545B5"/>
    <w:rsid w:val="00474FED"/>
    <w:rsid w:val="004B53C9"/>
    <w:rsid w:val="004F1E6C"/>
    <w:rsid w:val="00575AD0"/>
    <w:rsid w:val="005C61C7"/>
    <w:rsid w:val="005D524A"/>
    <w:rsid w:val="005F31E7"/>
    <w:rsid w:val="0060298E"/>
    <w:rsid w:val="00624B67"/>
    <w:rsid w:val="00715D10"/>
    <w:rsid w:val="00717662"/>
    <w:rsid w:val="0076335F"/>
    <w:rsid w:val="00766264"/>
    <w:rsid w:val="007A1C49"/>
    <w:rsid w:val="007A7D18"/>
    <w:rsid w:val="007B2738"/>
    <w:rsid w:val="00805545"/>
    <w:rsid w:val="00821281"/>
    <w:rsid w:val="00823DD9"/>
    <w:rsid w:val="008A5A4B"/>
    <w:rsid w:val="00911D67"/>
    <w:rsid w:val="009A4E0D"/>
    <w:rsid w:val="009D6122"/>
    <w:rsid w:val="00A35281"/>
    <w:rsid w:val="00A70323"/>
    <w:rsid w:val="00A71DBE"/>
    <w:rsid w:val="00AA40B7"/>
    <w:rsid w:val="00AD0461"/>
    <w:rsid w:val="00AF78C6"/>
    <w:rsid w:val="00B270DC"/>
    <w:rsid w:val="00B36686"/>
    <w:rsid w:val="00B658AF"/>
    <w:rsid w:val="00B7167A"/>
    <w:rsid w:val="00C44CF9"/>
    <w:rsid w:val="00CB13EE"/>
    <w:rsid w:val="00D056EF"/>
    <w:rsid w:val="00D3425A"/>
    <w:rsid w:val="00D648C9"/>
    <w:rsid w:val="00DD7325"/>
    <w:rsid w:val="00E159CC"/>
    <w:rsid w:val="00E5169E"/>
    <w:rsid w:val="00E66B05"/>
    <w:rsid w:val="00E673DD"/>
    <w:rsid w:val="00E92A25"/>
    <w:rsid w:val="00F46B5F"/>
    <w:rsid w:val="00F72B48"/>
    <w:rsid w:val="00FE2873"/>
    <w:rsid w:val="00FE6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C8EC1"/>
  <w15:chartTrackingRefBased/>
  <w15:docId w15:val="{2EBCF5F5-235F-4D5D-BCF6-AC914E1A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F6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F65E2"/>
    <w:rPr>
      <w:sz w:val="18"/>
      <w:szCs w:val="18"/>
    </w:rPr>
  </w:style>
  <w:style w:type="paragraph" w:styleId="a4">
    <w:name w:val="footer"/>
    <w:basedOn w:val="a"/>
    <w:link w:val="Char0"/>
    <w:uiPriority w:val="99"/>
    <w:unhideWhenUsed/>
    <w:rsid w:val="000F65E2"/>
    <w:pPr>
      <w:tabs>
        <w:tab w:val="center" w:pos="4153"/>
        <w:tab w:val="right" w:pos="8306"/>
      </w:tabs>
      <w:snapToGrid w:val="0"/>
      <w:jc w:val="left"/>
    </w:pPr>
    <w:rPr>
      <w:sz w:val="18"/>
      <w:szCs w:val="18"/>
    </w:rPr>
  </w:style>
  <w:style w:type="character" w:customStyle="1" w:styleId="Char0">
    <w:name w:val="页脚 Char"/>
    <w:basedOn w:val="a0"/>
    <w:link w:val="a4"/>
    <w:uiPriority w:val="99"/>
    <w:rsid w:val="000F65E2"/>
    <w:rPr>
      <w:sz w:val="18"/>
      <w:szCs w:val="18"/>
    </w:rPr>
  </w:style>
  <w:style w:type="character" w:styleId="a5">
    <w:name w:val="annotation reference"/>
    <w:basedOn w:val="a0"/>
    <w:uiPriority w:val="99"/>
    <w:semiHidden/>
    <w:unhideWhenUsed/>
    <w:rsid w:val="00575AD0"/>
    <w:rPr>
      <w:sz w:val="21"/>
      <w:szCs w:val="21"/>
    </w:rPr>
  </w:style>
  <w:style w:type="paragraph" w:styleId="a6">
    <w:name w:val="annotation text"/>
    <w:basedOn w:val="a"/>
    <w:link w:val="Char1"/>
    <w:uiPriority w:val="99"/>
    <w:semiHidden/>
    <w:unhideWhenUsed/>
    <w:rsid w:val="00575AD0"/>
    <w:pPr>
      <w:jc w:val="left"/>
    </w:pPr>
  </w:style>
  <w:style w:type="character" w:customStyle="1" w:styleId="Char1">
    <w:name w:val="批注文字 Char"/>
    <w:basedOn w:val="a0"/>
    <w:link w:val="a6"/>
    <w:uiPriority w:val="99"/>
    <w:semiHidden/>
    <w:rsid w:val="00575AD0"/>
  </w:style>
  <w:style w:type="paragraph" w:styleId="a7">
    <w:name w:val="annotation subject"/>
    <w:basedOn w:val="a6"/>
    <w:next w:val="a6"/>
    <w:link w:val="Char2"/>
    <w:uiPriority w:val="99"/>
    <w:semiHidden/>
    <w:unhideWhenUsed/>
    <w:rsid w:val="00575AD0"/>
    <w:rPr>
      <w:b/>
      <w:bCs/>
    </w:rPr>
  </w:style>
  <w:style w:type="character" w:customStyle="1" w:styleId="Char2">
    <w:name w:val="批注主题 Char"/>
    <w:basedOn w:val="Char1"/>
    <w:link w:val="a7"/>
    <w:uiPriority w:val="99"/>
    <w:semiHidden/>
    <w:rsid w:val="00575AD0"/>
    <w:rPr>
      <w:b/>
      <w:bCs/>
    </w:rPr>
  </w:style>
  <w:style w:type="paragraph" w:styleId="a8">
    <w:name w:val="Balloon Text"/>
    <w:basedOn w:val="a"/>
    <w:link w:val="Char3"/>
    <w:uiPriority w:val="99"/>
    <w:semiHidden/>
    <w:unhideWhenUsed/>
    <w:rsid w:val="00575AD0"/>
    <w:rPr>
      <w:sz w:val="18"/>
      <w:szCs w:val="18"/>
    </w:rPr>
  </w:style>
  <w:style w:type="character" w:customStyle="1" w:styleId="Char3">
    <w:name w:val="批注框文本 Char"/>
    <w:basedOn w:val="a0"/>
    <w:link w:val="a8"/>
    <w:uiPriority w:val="99"/>
    <w:semiHidden/>
    <w:rsid w:val="00575A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JunHe</dc:creator>
  <cp:keywords/>
  <dc:description/>
  <cp:lastModifiedBy>daxing zhu</cp:lastModifiedBy>
  <cp:revision>12</cp:revision>
  <dcterms:created xsi:type="dcterms:W3CDTF">2022-12-08T08:28:00Z</dcterms:created>
  <dcterms:modified xsi:type="dcterms:W3CDTF">2022-12-19T02:17:00Z</dcterms:modified>
</cp:coreProperties>
</file>